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val="en-GB" w:eastAsia="en-GB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65EB88DD" w14:textId="241A2A15" w:rsidR="0090681A" w:rsidRDefault="0038680A" w:rsidP="004F51DD">
      <w:pPr>
        <w:pStyle w:val="Title"/>
      </w:pPr>
      <w:r>
        <w:t>Prawns for p</w:t>
      </w:r>
      <w:r w:rsidR="00CE6986">
        <w:t>rofit</w:t>
      </w:r>
    </w:p>
    <w:p w14:paraId="217328AE" w14:textId="55D9C598" w:rsidR="0090681A" w:rsidRPr="00AF1AF7" w:rsidRDefault="0090681A" w:rsidP="00AF1AF7">
      <w:pPr>
        <w:pStyle w:val="Subtitle"/>
      </w:pPr>
      <w:r w:rsidRPr="00AF1AF7">
        <w:t xml:space="preserve">Activity </w:t>
      </w:r>
      <w:r w:rsidR="00B01787">
        <w:t>3</w:t>
      </w:r>
    </w:p>
    <w:p w14:paraId="67792714" w14:textId="450BAF71" w:rsidR="007411E3" w:rsidRPr="00021DEE" w:rsidRDefault="00B01787" w:rsidP="00AF1AF7">
      <w:pPr>
        <w:pStyle w:val="Subtitle"/>
      </w:pPr>
      <w:r>
        <w:t>P</w:t>
      </w:r>
      <w:r w:rsidR="0038680A">
        <w:t xml:space="preserve">opulations, </w:t>
      </w:r>
      <w:r>
        <w:t>people and prawns</w:t>
      </w:r>
    </w:p>
    <w:p w14:paraId="40E18918" w14:textId="77777777" w:rsidR="00CE6986" w:rsidRDefault="00CE6986" w:rsidP="00021DEE">
      <w:pPr>
        <w:pStyle w:val="Coverquestions"/>
      </w:pPr>
      <w:r>
        <w:rPr>
          <w:noProof/>
          <w:lang w:val="en-GB" w:eastAsia="en-GB"/>
        </w:rPr>
        <w:drawing>
          <wp:inline distT="0" distB="0" distL="0" distR="0" wp14:anchorId="26565B4B" wp14:editId="59F9027E">
            <wp:extent cx="5393055" cy="4345940"/>
            <wp:effectExtent l="0" t="0" r="0" b="0"/>
            <wp:docPr id="5" name="Picture 5" descr="../../../../../../Desktop/Screen%20Shot%202016-12-13%20at%202.19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Screen%20Shot%202016-12-13%20at%202.19.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635" cy="436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559B8" w14:textId="77777777" w:rsidR="00CE6986" w:rsidRDefault="00CE6986" w:rsidP="00021DEE">
      <w:pPr>
        <w:pStyle w:val="Coverquestions"/>
      </w:pPr>
    </w:p>
    <w:p w14:paraId="3A10F137" w14:textId="4538CC38" w:rsidR="001C5C82" w:rsidRDefault="0038680A" w:rsidP="00021DEE">
      <w:pPr>
        <w:pStyle w:val="Coverquestions"/>
      </w:pPr>
      <w:r>
        <w:t>How do populations increase and decline</w:t>
      </w:r>
      <w:r w:rsidR="00B01787">
        <w:t>?</w:t>
      </w:r>
    </w:p>
    <w:p w14:paraId="2EDD8B38" w14:textId="083043BD" w:rsidR="0074248F" w:rsidRPr="00AF1AF7" w:rsidRDefault="00C2333A" w:rsidP="00C47533">
      <w:pPr>
        <w:pStyle w:val="Heading1"/>
      </w:pPr>
      <w:r w:rsidRPr="00AF1AF7">
        <w:lastRenderedPageBreak/>
        <w:t>Introduction</w:t>
      </w:r>
    </w:p>
    <w:p w14:paraId="4009CA14" w14:textId="4A2AD46E" w:rsidR="00053AE3" w:rsidRDefault="00F60CEE" w:rsidP="0038680A">
      <w:r>
        <w:t>P</w:t>
      </w:r>
      <w:r w:rsidR="00053AE3">
        <w:t>redictions are often made about the future population of huma</w:t>
      </w:r>
      <w:r>
        <w:t>ns and various animal species. Such predictions are very important. We must</w:t>
      </w:r>
      <w:r w:rsidR="00053AE3">
        <w:t xml:space="preserve"> plan ahead to ensure that there is enough food avai</w:t>
      </w:r>
      <w:r>
        <w:t xml:space="preserve">lable for human consumption. It is also important that </w:t>
      </w:r>
      <w:r w:rsidR="00053AE3">
        <w:t>biodiversity is maintained.</w:t>
      </w:r>
    </w:p>
    <w:p w14:paraId="28CFD3D7" w14:textId="71BB2773" w:rsidR="008E5F7F" w:rsidRPr="00A8131C" w:rsidRDefault="00053AE3" w:rsidP="0038680A">
      <w:r>
        <w:t>In this activity</w:t>
      </w:r>
      <w:r w:rsidR="004B3285">
        <w:t>,</w:t>
      </w:r>
      <w:r>
        <w:t xml:space="preserve"> you will use a calculator and a spreadsheet to model situations in which populations are increasing or decreasing. These models will be used to make future predictions.</w:t>
      </w:r>
    </w:p>
    <w:p w14:paraId="6C25A286" w14:textId="4B4AE004" w:rsidR="00A4147F" w:rsidRDefault="00053AE3" w:rsidP="001C5C82">
      <w:pPr>
        <w:pStyle w:val="Heading1"/>
      </w:pPr>
      <w:r>
        <w:t>Modelling populations</w:t>
      </w:r>
    </w:p>
    <w:p w14:paraId="1A14725C" w14:textId="73BED5E5" w:rsidR="001C5C82" w:rsidRPr="001C5C82" w:rsidRDefault="00053AE3" w:rsidP="001C5C82">
      <w:pPr>
        <w:pStyle w:val="Heading2"/>
      </w:pPr>
      <w:r>
        <w:t>The population of Australia</w:t>
      </w:r>
      <w:r w:rsidR="0038680A">
        <w:t>: Milestones</w:t>
      </w:r>
    </w:p>
    <w:p w14:paraId="0033BBDB" w14:textId="307FA8F2" w:rsidR="00D57994" w:rsidRDefault="00D57994" w:rsidP="00053AE3">
      <w:r>
        <w:t>This video shows some of the miles</w:t>
      </w:r>
      <w:r w:rsidR="0038680A">
        <w:t>tones of Australia’s population.</w:t>
      </w:r>
    </w:p>
    <w:p w14:paraId="5FC22384" w14:textId="74F0949C" w:rsidR="00D57994" w:rsidRPr="00D57994" w:rsidRDefault="0022593F" w:rsidP="00053AE3">
      <w:pPr>
        <w:rPr>
          <w:sz w:val="16"/>
          <w:szCs w:val="16"/>
        </w:rPr>
      </w:pPr>
      <w:hyperlink r:id="rId10" w:history="1">
        <w:r w:rsidR="00EA57F9" w:rsidRPr="006C31CF">
          <w:rPr>
            <w:rStyle w:val="Hyperlink"/>
            <w:sz w:val="16"/>
            <w:szCs w:val="16"/>
          </w:rPr>
          <w:t>www.abs.gov.au/videos/360-0216-002/360-0216-002_player.html</w:t>
        </w:r>
      </w:hyperlink>
    </w:p>
    <w:p w14:paraId="1B509D23" w14:textId="22A3BF16" w:rsidR="00526CF4" w:rsidRDefault="00526CF4" w:rsidP="00D25EC4">
      <w:pPr>
        <w:spacing w:after="0"/>
      </w:pPr>
      <w:r>
        <w:t xml:space="preserve">While watching the video, complete the </w:t>
      </w:r>
      <w:r w:rsidR="0038680A">
        <w:t>table.</w:t>
      </w:r>
    </w:p>
    <w:tbl>
      <w:tblPr>
        <w:tblStyle w:val="TableGrid"/>
        <w:tblW w:w="9412" w:type="dxa"/>
        <w:tblLayout w:type="fixed"/>
        <w:tblLook w:val="04A0" w:firstRow="1" w:lastRow="0" w:firstColumn="1" w:lastColumn="0" w:noHBand="0" w:noVBand="1"/>
      </w:tblPr>
      <w:tblGrid>
        <w:gridCol w:w="1386"/>
        <w:gridCol w:w="879"/>
        <w:gridCol w:w="1021"/>
        <w:gridCol w:w="1021"/>
        <w:gridCol w:w="1021"/>
        <w:gridCol w:w="1021"/>
        <w:gridCol w:w="1021"/>
        <w:gridCol w:w="1021"/>
        <w:gridCol w:w="1021"/>
      </w:tblGrid>
      <w:tr w:rsidR="00E07E67" w:rsidRPr="00E07E67" w14:paraId="2C420E8B" w14:textId="4BA4DEB3" w:rsidTr="00E07E67">
        <w:tc>
          <w:tcPr>
            <w:tcW w:w="1386" w:type="dxa"/>
            <w:vAlign w:val="center"/>
          </w:tcPr>
          <w:p w14:paraId="11A29AF5" w14:textId="7D34A72F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Year</w:t>
            </w:r>
          </w:p>
        </w:tc>
        <w:tc>
          <w:tcPr>
            <w:tcW w:w="879" w:type="dxa"/>
            <w:vAlign w:val="center"/>
          </w:tcPr>
          <w:p w14:paraId="261F72F6" w14:textId="6AB245B7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1918</w:t>
            </w:r>
          </w:p>
        </w:tc>
        <w:tc>
          <w:tcPr>
            <w:tcW w:w="1021" w:type="dxa"/>
            <w:vAlign w:val="center"/>
          </w:tcPr>
          <w:p w14:paraId="1F8A058F" w14:textId="54295DD6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1959</w:t>
            </w:r>
          </w:p>
        </w:tc>
        <w:tc>
          <w:tcPr>
            <w:tcW w:w="1021" w:type="dxa"/>
            <w:vAlign w:val="center"/>
          </w:tcPr>
          <w:p w14:paraId="0D040FA7" w14:textId="5201CB35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1981</w:t>
            </w:r>
          </w:p>
        </w:tc>
        <w:tc>
          <w:tcPr>
            <w:tcW w:w="1021" w:type="dxa"/>
            <w:vAlign w:val="center"/>
          </w:tcPr>
          <w:p w14:paraId="6FD91ED4" w14:textId="29DDA2BF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2004</w:t>
            </w:r>
          </w:p>
        </w:tc>
        <w:tc>
          <w:tcPr>
            <w:tcW w:w="1021" w:type="dxa"/>
            <w:vAlign w:val="center"/>
          </w:tcPr>
          <w:p w14:paraId="7780AED0" w14:textId="36B941D8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2007</w:t>
            </w:r>
          </w:p>
        </w:tc>
        <w:tc>
          <w:tcPr>
            <w:tcW w:w="1021" w:type="dxa"/>
            <w:vAlign w:val="center"/>
          </w:tcPr>
          <w:p w14:paraId="1EBF4EE3" w14:textId="7C1FC7BE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2010</w:t>
            </w:r>
          </w:p>
        </w:tc>
        <w:tc>
          <w:tcPr>
            <w:tcW w:w="1021" w:type="dxa"/>
            <w:vAlign w:val="center"/>
          </w:tcPr>
          <w:p w14:paraId="6F3F085F" w14:textId="11B95203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2013</w:t>
            </w:r>
          </w:p>
        </w:tc>
        <w:tc>
          <w:tcPr>
            <w:tcW w:w="1021" w:type="dxa"/>
            <w:vAlign w:val="center"/>
          </w:tcPr>
          <w:p w14:paraId="0F004A07" w14:textId="0D8C0267" w:rsidR="00526CF4" w:rsidRPr="00E07E67" w:rsidRDefault="00526CF4" w:rsidP="00F1428C">
            <w:pPr>
              <w:jc w:val="center"/>
              <w:rPr>
                <w:b/>
              </w:rPr>
            </w:pPr>
            <w:r w:rsidRPr="00E07E67">
              <w:rPr>
                <w:b/>
              </w:rPr>
              <w:t>2016</w:t>
            </w:r>
          </w:p>
        </w:tc>
      </w:tr>
      <w:tr w:rsidR="00E07E67" w14:paraId="5DA0BDA2" w14:textId="77777777" w:rsidTr="00E07E67">
        <w:tc>
          <w:tcPr>
            <w:tcW w:w="1386" w:type="dxa"/>
            <w:vAlign w:val="center"/>
          </w:tcPr>
          <w:p w14:paraId="629B87D5" w14:textId="7A97E6C2" w:rsidR="00526CF4" w:rsidRPr="00E07E67" w:rsidRDefault="00526CF4" w:rsidP="00F1428C">
            <w:pPr>
              <w:jc w:val="center"/>
              <w:rPr>
                <w:b/>
                <w:i/>
              </w:rPr>
            </w:pPr>
            <w:r w:rsidRPr="00E07E67">
              <w:rPr>
                <w:b/>
                <w:i/>
              </w:rPr>
              <w:t>Time</w:t>
            </w:r>
          </w:p>
        </w:tc>
        <w:tc>
          <w:tcPr>
            <w:tcW w:w="879" w:type="dxa"/>
            <w:vAlign w:val="center"/>
          </w:tcPr>
          <w:p w14:paraId="03B6D9D0" w14:textId="307CAACC" w:rsidR="00526CF4" w:rsidRDefault="00526CF4" w:rsidP="00F1428C">
            <w:pPr>
              <w:jc w:val="center"/>
            </w:pPr>
            <w:r>
              <w:t>0</w:t>
            </w:r>
          </w:p>
        </w:tc>
        <w:tc>
          <w:tcPr>
            <w:tcW w:w="1021" w:type="dxa"/>
            <w:vAlign w:val="center"/>
          </w:tcPr>
          <w:p w14:paraId="18CEB577" w14:textId="39B1136D" w:rsidR="00526CF4" w:rsidRDefault="00526CF4" w:rsidP="00F1428C">
            <w:pPr>
              <w:jc w:val="center"/>
            </w:pPr>
            <w:r>
              <w:t>41</w:t>
            </w:r>
          </w:p>
        </w:tc>
        <w:tc>
          <w:tcPr>
            <w:tcW w:w="1021" w:type="dxa"/>
            <w:vAlign w:val="center"/>
          </w:tcPr>
          <w:p w14:paraId="4D1452D9" w14:textId="57CA8887" w:rsidR="00526CF4" w:rsidRDefault="00526CF4" w:rsidP="00F1428C">
            <w:pPr>
              <w:jc w:val="center"/>
            </w:pPr>
            <w:r>
              <w:t>63</w:t>
            </w:r>
          </w:p>
        </w:tc>
        <w:tc>
          <w:tcPr>
            <w:tcW w:w="1021" w:type="dxa"/>
            <w:vAlign w:val="center"/>
          </w:tcPr>
          <w:p w14:paraId="1FBB26A6" w14:textId="0FE49144" w:rsidR="00526CF4" w:rsidRDefault="00526CF4" w:rsidP="00F1428C">
            <w:pPr>
              <w:jc w:val="center"/>
            </w:pPr>
            <w:r>
              <w:t>86</w:t>
            </w:r>
          </w:p>
        </w:tc>
        <w:tc>
          <w:tcPr>
            <w:tcW w:w="1021" w:type="dxa"/>
            <w:vAlign w:val="center"/>
          </w:tcPr>
          <w:p w14:paraId="69C683A5" w14:textId="7D33B854" w:rsidR="00526CF4" w:rsidRDefault="00526CF4" w:rsidP="00F1428C">
            <w:pPr>
              <w:jc w:val="center"/>
            </w:pPr>
          </w:p>
        </w:tc>
        <w:tc>
          <w:tcPr>
            <w:tcW w:w="1021" w:type="dxa"/>
            <w:vAlign w:val="center"/>
          </w:tcPr>
          <w:p w14:paraId="7FB54CDF" w14:textId="5D2D9597" w:rsidR="00526CF4" w:rsidRDefault="00526CF4" w:rsidP="00F1428C">
            <w:pPr>
              <w:jc w:val="center"/>
            </w:pPr>
          </w:p>
        </w:tc>
        <w:tc>
          <w:tcPr>
            <w:tcW w:w="1021" w:type="dxa"/>
            <w:vAlign w:val="center"/>
          </w:tcPr>
          <w:p w14:paraId="6952F17C" w14:textId="77777777" w:rsidR="00526CF4" w:rsidRDefault="00526CF4" w:rsidP="00F1428C">
            <w:pPr>
              <w:jc w:val="center"/>
            </w:pPr>
          </w:p>
        </w:tc>
        <w:tc>
          <w:tcPr>
            <w:tcW w:w="1021" w:type="dxa"/>
            <w:vAlign w:val="center"/>
          </w:tcPr>
          <w:p w14:paraId="2E07003C" w14:textId="2E8F732B" w:rsidR="00526CF4" w:rsidRDefault="00526CF4" w:rsidP="00F1428C">
            <w:pPr>
              <w:jc w:val="center"/>
            </w:pPr>
          </w:p>
        </w:tc>
      </w:tr>
      <w:tr w:rsidR="00E07E67" w14:paraId="442E7F78" w14:textId="1924AF95" w:rsidTr="00E07E67">
        <w:tc>
          <w:tcPr>
            <w:tcW w:w="1386" w:type="dxa"/>
            <w:vAlign w:val="center"/>
          </w:tcPr>
          <w:p w14:paraId="124FC6B2" w14:textId="77777777" w:rsidR="00526CF4" w:rsidRPr="00E07E67" w:rsidRDefault="00526CF4" w:rsidP="00F1428C">
            <w:pPr>
              <w:spacing w:after="0"/>
              <w:jc w:val="center"/>
              <w:rPr>
                <w:b/>
                <w:i/>
              </w:rPr>
            </w:pPr>
            <w:r w:rsidRPr="00E07E67">
              <w:rPr>
                <w:b/>
                <w:i/>
              </w:rPr>
              <w:t>Population</w:t>
            </w:r>
          </w:p>
          <w:p w14:paraId="53B45F4F" w14:textId="198645E6" w:rsidR="00526CF4" w:rsidRPr="00E07E67" w:rsidRDefault="00526CF4" w:rsidP="00F1428C">
            <w:pPr>
              <w:spacing w:after="0"/>
              <w:jc w:val="center"/>
              <w:rPr>
                <w:b/>
                <w:i/>
              </w:rPr>
            </w:pPr>
            <w:r w:rsidRPr="00E07E67">
              <w:rPr>
                <w:b/>
                <w:i/>
              </w:rPr>
              <w:t>(millions)</w:t>
            </w:r>
          </w:p>
        </w:tc>
        <w:tc>
          <w:tcPr>
            <w:tcW w:w="879" w:type="dxa"/>
            <w:vAlign w:val="center"/>
          </w:tcPr>
          <w:p w14:paraId="49B93AA8" w14:textId="77777777" w:rsidR="00526CF4" w:rsidRDefault="00526CF4" w:rsidP="00526CF4">
            <w:pPr>
              <w:jc w:val="center"/>
            </w:pPr>
          </w:p>
        </w:tc>
        <w:tc>
          <w:tcPr>
            <w:tcW w:w="1021" w:type="dxa"/>
            <w:vAlign w:val="center"/>
          </w:tcPr>
          <w:p w14:paraId="620C1A84" w14:textId="77777777" w:rsidR="00526CF4" w:rsidRDefault="00526CF4" w:rsidP="00526CF4">
            <w:pPr>
              <w:jc w:val="center"/>
            </w:pPr>
          </w:p>
        </w:tc>
        <w:tc>
          <w:tcPr>
            <w:tcW w:w="1021" w:type="dxa"/>
            <w:vAlign w:val="center"/>
          </w:tcPr>
          <w:p w14:paraId="056231D8" w14:textId="77777777" w:rsidR="00526CF4" w:rsidRDefault="00526CF4" w:rsidP="00526CF4">
            <w:pPr>
              <w:jc w:val="center"/>
            </w:pPr>
          </w:p>
        </w:tc>
        <w:tc>
          <w:tcPr>
            <w:tcW w:w="1021" w:type="dxa"/>
            <w:vAlign w:val="center"/>
          </w:tcPr>
          <w:p w14:paraId="231ED08F" w14:textId="77777777" w:rsidR="00526CF4" w:rsidRDefault="00526CF4" w:rsidP="00526CF4">
            <w:pPr>
              <w:jc w:val="center"/>
            </w:pPr>
          </w:p>
        </w:tc>
        <w:tc>
          <w:tcPr>
            <w:tcW w:w="1021" w:type="dxa"/>
            <w:vAlign w:val="center"/>
          </w:tcPr>
          <w:p w14:paraId="7033D46A" w14:textId="77777777" w:rsidR="00526CF4" w:rsidRDefault="00526CF4" w:rsidP="00526CF4">
            <w:pPr>
              <w:jc w:val="center"/>
            </w:pPr>
          </w:p>
        </w:tc>
        <w:tc>
          <w:tcPr>
            <w:tcW w:w="1021" w:type="dxa"/>
            <w:vAlign w:val="center"/>
          </w:tcPr>
          <w:p w14:paraId="0F68D7E1" w14:textId="77777777" w:rsidR="00526CF4" w:rsidRDefault="00526CF4" w:rsidP="00526CF4">
            <w:pPr>
              <w:jc w:val="center"/>
            </w:pPr>
          </w:p>
        </w:tc>
        <w:tc>
          <w:tcPr>
            <w:tcW w:w="1021" w:type="dxa"/>
          </w:tcPr>
          <w:p w14:paraId="54E7D9DB" w14:textId="77777777" w:rsidR="00526CF4" w:rsidRDefault="00526CF4" w:rsidP="00526CF4">
            <w:pPr>
              <w:jc w:val="center"/>
            </w:pPr>
          </w:p>
        </w:tc>
        <w:tc>
          <w:tcPr>
            <w:tcW w:w="1021" w:type="dxa"/>
          </w:tcPr>
          <w:p w14:paraId="2F70B415" w14:textId="77777777" w:rsidR="00526CF4" w:rsidRDefault="00526CF4" w:rsidP="00526CF4">
            <w:pPr>
              <w:jc w:val="center"/>
            </w:pPr>
          </w:p>
        </w:tc>
      </w:tr>
    </w:tbl>
    <w:p w14:paraId="7EA90694" w14:textId="77777777" w:rsidR="00526CF4" w:rsidRDefault="00526CF4" w:rsidP="00053AE3"/>
    <w:p w14:paraId="4660850C" w14:textId="77777777" w:rsidR="00E07E67" w:rsidRDefault="00E07E67" w:rsidP="00E07E67">
      <w:pPr>
        <w:pStyle w:val="Heading2"/>
      </w:pPr>
      <w:r>
        <w:t>Australia’s population clock</w:t>
      </w:r>
    </w:p>
    <w:p w14:paraId="43BC88C7" w14:textId="2199557A" w:rsidR="00053AE3" w:rsidRDefault="00053AE3" w:rsidP="00053AE3">
      <w:r>
        <w:t>The following link will take you to the Australian population clock that is published by the Austra</w:t>
      </w:r>
      <w:r w:rsidR="00E07E67">
        <w:t>lian Bureau of Statistics (ABS).</w:t>
      </w:r>
    </w:p>
    <w:p w14:paraId="32D80153" w14:textId="77777777" w:rsidR="00053AE3" w:rsidRDefault="0022593F" w:rsidP="00053AE3">
      <w:pPr>
        <w:rPr>
          <w:sz w:val="16"/>
          <w:szCs w:val="16"/>
        </w:rPr>
      </w:pPr>
      <w:hyperlink r:id="rId11" w:history="1">
        <w:r w:rsidR="00053AE3" w:rsidRPr="00ED002F">
          <w:rPr>
            <w:rStyle w:val="Hyperlink"/>
            <w:sz w:val="16"/>
            <w:szCs w:val="16"/>
          </w:rPr>
          <w:t>www.abs.gov.au/ausstats/abs%40.nsf/94713ad445ff1425ca25682000192af2/1647509ef7e25faaca2568a900154b63?OpenDocument</w:t>
        </w:r>
      </w:hyperlink>
    </w:p>
    <w:p w14:paraId="18538D5F" w14:textId="61A79BE8" w:rsidR="00053AE3" w:rsidRDefault="00053AE3" w:rsidP="00E07E67">
      <w:r>
        <w:t>When this document was written, the population o</w:t>
      </w:r>
      <w:r w:rsidR="00793EF4">
        <w:t>f Australia was 24 194 693. T</w:t>
      </w:r>
      <w:r>
        <w:t>his figure was increasing by one person every 1 minute and 30 seconds.</w:t>
      </w:r>
      <w:r w:rsidR="00E07E67">
        <w:t xml:space="preserve"> By the time you read</w:t>
      </w:r>
      <w:r w:rsidR="007C7500">
        <w:t xml:space="preserve"> this document</w:t>
      </w:r>
      <w:r w:rsidR="00E07E67">
        <w:t>,</w:t>
      </w:r>
      <w:r w:rsidR="007C7500">
        <w:t xml:space="preserve"> these statistics will have changed.</w:t>
      </w:r>
    </w:p>
    <w:p w14:paraId="6142A3BD" w14:textId="77777777" w:rsidR="00E07E67" w:rsidRDefault="00E07E67" w:rsidP="00E07E67">
      <w:pPr>
        <w:pStyle w:val="ListParagraph"/>
        <w:numPr>
          <w:ilvl w:val="0"/>
          <w:numId w:val="21"/>
        </w:numPr>
      </w:pPr>
      <w:r>
        <w:t>What is the current population of Australia?</w:t>
      </w:r>
    </w:p>
    <w:p w14:paraId="4525D610" w14:textId="77777777" w:rsidR="00E07E67" w:rsidRDefault="00E07E67" w:rsidP="00E07E67">
      <w:pPr>
        <w:pStyle w:val="ListParagraph"/>
        <w:numPr>
          <w:ilvl w:val="0"/>
          <w:numId w:val="21"/>
        </w:numPr>
      </w:pPr>
      <w:r>
        <w:t>How many people are born in Australia every hour?</w:t>
      </w:r>
    </w:p>
    <w:p w14:paraId="131568AA" w14:textId="0C5B8975" w:rsidR="00E07E67" w:rsidRDefault="00E07E67" w:rsidP="00E07E67">
      <w:pPr>
        <w:pStyle w:val="ListParagraph"/>
        <w:numPr>
          <w:ilvl w:val="0"/>
          <w:numId w:val="21"/>
        </w:numPr>
      </w:pPr>
      <w:r>
        <w:t>How many people die in Australia every hour?</w:t>
      </w:r>
    </w:p>
    <w:p w14:paraId="0504E74A" w14:textId="340A5B41" w:rsidR="00E07E67" w:rsidRDefault="00E07E67" w:rsidP="00E07E67">
      <w:pPr>
        <w:pStyle w:val="ListParagraph"/>
        <w:numPr>
          <w:ilvl w:val="0"/>
          <w:numId w:val="21"/>
        </w:numPr>
      </w:pPr>
      <w:r>
        <w:t>How many people migrate to Australia every hour?</w:t>
      </w:r>
    </w:p>
    <w:p w14:paraId="2829C339" w14:textId="77777777" w:rsidR="00E07E67" w:rsidRDefault="00E07E67" w:rsidP="00E07E67">
      <w:pPr>
        <w:pStyle w:val="ListParagraph"/>
        <w:numPr>
          <w:ilvl w:val="0"/>
          <w:numId w:val="21"/>
        </w:numPr>
      </w:pPr>
      <w:r>
        <w:t>By how many people does Australia’s population increase every hour?</w:t>
      </w:r>
    </w:p>
    <w:p w14:paraId="33A8AAB0" w14:textId="77777777" w:rsidR="00F1428C" w:rsidRDefault="00F1428C" w:rsidP="00053AE3"/>
    <w:p w14:paraId="309BB85C" w14:textId="31795454" w:rsidR="001C5C82" w:rsidRDefault="008B0099" w:rsidP="00F64A4D">
      <w:pPr>
        <w:pStyle w:val="Heading2"/>
        <w:spacing w:before="0"/>
      </w:pPr>
      <w:r>
        <w:lastRenderedPageBreak/>
        <w:t>The growth rat</w:t>
      </w:r>
      <w:r w:rsidR="00627C66">
        <w:t>e of populations</w:t>
      </w:r>
    </w:p>
    <w:p w14:paraId="447456EE" w14:textId="5E906F9F" w:rsidR="008B0099" w:rsidRDefault="008B0099" w:rsidP="008B0099">
      <w:r>
        <w:t>Growth in population is usually expressed as a percentage.</w:t>
      </w:r>
    </w:p>
    <w:p w14:paraId="301CDE7F" w14:textId="0206A155" w:rsidR="008B0099" w:rsidRDefault="000F3380" w:rsidP="008B0099">
      <w:r>
        <w:t>If population increases by 2</w:t>
      </w:r>
      <w:r w:rsidR="008B0099">
        <w:t>% per annum</w:t>
      </w:r>
      <w:r w:rsidR="00D2388F">
        <w:t>, by the end of each</w:t>
      </w:r>
      <w:r>
        <w:t xml:space="preserve"> year it will be 102% of the previous year. The percentage 102% can be expressed as the decimal 1.02.</w:t>
      </w:r>
    </w:p>
    <w:p w14:paraId="56A618C0" w14:textId="7D6606FD" w:rsidR="000F3380" w:rsidRDefault="004908D0" w:rsidP="008B0099">
      <w:r>
        <w:t xml:space="preserve">Population growth can </w:t>
      </w:r>
      <w:r w:rsidR="00A50DE3">
        <w:t xml:space="preserve">be modelled </w:t>
      </w:r>
      <w:r>
        <w:t>on a calculator or i</w:t>
      </w:r>
      <w:r w:rsidR="00A50DE3">
        <w:t xml:space="preserve">n a spreadsheet.  Your teacher will provide </w:t>
      </w:r>
      <w:r>
        <w:t>a sheet of instructions to show you how to do this.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4"/>
      </w:tblGrid>
      <w:tr w:rsidR="00D2388F" w14:paraId="1A5552E8" w14:textId="77777777" w:rsidTr="00B11F7C">
        <w:tc>
          <w:tcPr>
            <w:tcW w:w="8714" w:type="dxa"/>
          </w:tcPr>
          <w:p w14:paraId="227D78BC" w14:textId="428D99CA" w:rsidR="00563F93" w:rsidRDefault="00563F93" w:rsidP="00563F93">
            <w:pPr>
              <w:pStyle w:val="Heading3"/>
            </w:pPr>
            <w:r>
              <w:t>Growth of a town</w:t>
            </w:r>
          </w:p>
          <w:p w14:paraId="6C733215" w14:textId="50C7F7FE" w:rsidR="00D2388F" w:rsidRDefault="00563F93" w:rsidP="00573C04">
            <w:pPr>
              <w:spacing w:after="0" w:line="312" w:lineRule="auto"/>
            </w:pPr>
            <w:r>
              <w:rPr>
                <w:b/>
              </w:rPr>
              <w:t>F</w:t>
            </w:r>
            <w:r w:rsidR="00573C04">
              <w:t>or a town of 5000 people</w:t>
            </w:r>
            <w:r>
              <w:t xml:space="preserve"> with a growth rate of 2%</w:t>
            </w:r>
          </w:p>
        </w:tc>
      </w:tr>
    </w:tbl>
    <w:p w14:paraId="170D8F3C" w14:textId="48EFE5F9" w:rsidR="00563F93" w:rsidRDefault="00563F93" w:rsidP="00563F93">
      <w:pPr>
        <w:pStyle w:val="ListParagraph"/>
        <w:numPr>
          <w:ilvl w:val="0"/>
          <w:numId w:val="22"/>
        </w:numPr>
      </w:pPr>
      <w:r>
        <w:t>What is the population of the town after one year?</w:t>
      </w:r>
    </w:p>
    <w:p w14:paraId="777CA2D7" w14:textId="2880B53A" w:rsidR="00563F93" w:rsidRDefault="00563F93" w:rsidP="00563F93">
      <w:pPr>
        <w:pStyle w:val="ListParagraph"/>
        <w:numPr>
          <w:ilvl w:val="0"/>
          <w:numId w:val="22"/>
        </w:numPr>
      </w:pPr>
      <w:r>
        <w:t>What is the population at the end of the fifth year?</w:t>
      </w:r>
    </w:p>
    <w:p w14:paraId="61FDC172" w14:textId="7CC75985" w:rsidR="00563F93" w:rsidRDefault="00563F93" w:rsidP="00563F93">
      <w:pPr>
        <w:pStyle w:val="ListParagraph"/>
        <w:numPr>
          <w:ilvl w:val="0"/>
          <w:numId w:val="22"/>
        </w:numPr>
      </w:pPr>
      <w:r>
        <w:t>How many years does it take for the population to double?</w:t>
      </w:r>
    </w:p>
    <w:p w14:paraId="30CA6184" w14:textId="63B0ED90" w:rsidR="00563F93" w:rsidRDefault="00563F93" w:rsidP="00563F93">
      <w:pPr>
        <w:pStyle w:val="ListParagraph"/>
        <w:numPr>
          <w:ilvl w:val="0"/>
          <w:numId w:val="22"/>
        </w:numPr>
      </w:pPr>
      <w:r>
        <w:t>What is the population at the end of the tenth year?</w:t>
      </w:r>
    </w:p>
    <w:p w14:paraId="0C3F32F4" w14:textId="559E590F" w:rsidR="00563F93" w:rsidRDefault="00563F93" w:rsidP="00563F93">
      <w:pPr>
        <w:pStyle w:val="ListParagraph"/>
        <w:numPr>
          <w:ilvl w:val="0"/>
          <w:numId w:val="22"/>
        </w:numPr>
      </w:pPr>
      <w:r>
        <w:t xml:space="preserve">Press </w:t>
      </w:r>
      <w:r w:rsidRPr="00D2388F">
        <w:rPr>
          <w:position w:val="-6"/>
        </w:rPr>
        <w:object w:dxaOrig="1260" w:dyaOrig="320" w14:anchorId="02E4F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3.1pt;height:16.2pt" o:ole="">
            <v:imagedata r:id="rId12" o:title=""/>
          </v:shape>
          <o:OLEObject Type="Embed" ProgID="Equation.DSMT4" ShapeID="_x0000_i1031" DrawAspect="Content" ObjectID="_1562758641" r:id="rId13"/>
        </w:object>
      </w:r>
      <w:r>
        <w:t>. How does this compare to the answer for question 4? Explain. Calculate the population at the end of the 50</w:t>
      </w:r>
      <w:r w:rsidRPr="00563F93">
        <w:rPr>
          <w:vertAlign w:val="superscript"/>
        </w:rPr>
        <w:t>th</w:t>
      </w:r>
      <w:r>
        <w:t xml:space="preserve"> year.</w:t>
      </w:r>
    </w:p>
    <w:p w14:paraId="60777C7B" w14:textId="77777777" w:rsidR="00563F93" w:rsidRDefault="00563F93" w:rsidP="00B11F7C">
      <w:r>
        <w:t>Write a sentence to describe the change in the population as time progresses.</w:t>
      </w:r>
    </w:p>
    <w:p w14:paraId="05DA89F2" w14:textId="50BC302F" w:rsidR="00695987" w:rsidRDefault="00A4217F" w:rsidP="008B0099">
      <w:r>
        <w:t>In reality, the growth rate varies from year to year.</w:t>
      </w:r>
    </w:p>
    <w:p w14:paraId="2686E967" w14:textId="77777777" w:rsidR="00094E3C" w:rsidRDefault="003C6F3F" w:rsidP="008B0099">
      <w:r>
        <w:t>In the second</w:t>
      </w:r>
      <w:r w:rsidR="00A4217F">
        <w:t xml:space="preserve"> yea</w:t>
      </w:r>
      <w:r>
        <w:t>r of the colony of NSW (</w:t>
      </w:r>
      <w:r w:rsidR="00A4217F">
        <w:t xml:space="preserve">1789), the </w:t>
      </w:r>
      <w:r w:rsidR="00196F36">
        <w:t xml:space="preserve">non-indigenous </w:t>
      </w:r>
      <w:r w:rsidR="00A4217F">
        <w:t>population fell by 25%. In the following year it increased by 219%.</w:t>
      </w:r>
      <w:r w:rsidR="00E43EF1">
        <w:t xml:space="preserve"> </w:t>
      </w:r>
    </w:p>
    <w:p w14:paraId="64F7C421" w14:textId="34441F1B" w:rsidR="00CD64BA" w:rsidRPr="00EB7AE0" w:rsidRDefault="00D80782" w:rsidP="00EB7AE0">
      <w:r>
        <w:t>Why did the percentages vary</w:t>
      </w:r>
      <w:r w:rsidR="00094E3C">
        <w:t xml:space="preserve"> so much in these early years?</w:t>
      </w:r>
    </w:p>
    <w:p w14:paraId="7909EDF4" w14:textId="77777777" w:rsidR="00EB7AE0" w:rsidRDefault="00EB7AE0" w:rsidP="00EB7AE0">
      <w:pPr>
        <w:pStyle w:val="Heading3"/>
      </w:pPr>
      <w:r>
        <w:t>Growth of Australia (early)</w:t>
      </w:r>
    </w:p>
    <w:p w14:paraId="148AE7B1" w14:textId="7AF9D419" w:rsidR="00A4217F" w:rsidRDefault="00EB7AE0" w:rsidP="00D25EC4">
      <w:pPr>
        <w:spacing w:after="0"/>
      </w:pPr>
      <w:r>
        <w:t>Complete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824"/>
        <w:gridCol w:w="824"/>
        <w:gridCol w:w="822"/>
        <w:gridCol w:w="822"/>
        <w:gridCol w:w="822"/>
        <w:gridCol w:w="822"/>
        <w:gridCol w:w="738"/>
        <w:gridCol w:w="738"/>
      </w:tblGrid>
      <w:tr w:rsidR="00E43EF1" w:rsidRPr="00EB7AE0" w14:paraId="230DDFBE" w14:textId="7B219B08" w:rsidTr="00E43EF1">
        <w:tc>
          <w:tcPr>
            <w:tcW w:w="2308" w:type="dxa"/>
            <w:vAlign w:val="center"/>
          </w:tcPr>
          <w:p w14:paraId="6E7FD812" w14:textId="309A1304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Year</w:t>
            </w:r>
          </w:p>
        </w:tc>
        <w:tc>
          <w:tcPr>
            <w:tcW w:w="824" w:type="dxa"/>
            <w:vAlign w:val="center"/>
          </w:tcPr>
          <w:p w14:paraId="39912EA3" w14:textId="03C20449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1788</w:t>
            </w:r>
          </w:p>
        </w:tc>
        <w:tc>
          <w:tcPr>
            <w:tcW w:w="824" w:type="dxa"/>
            <w:vAlign w:val="center"/>
          </w:tcPr>
          <w:p w14:paraId="11B7060C" w14:textId="452B0F9A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1789</w:t>
            </w:r>
          </w:p>
        </w:tc>
        <w:tc>
          <w:tcPr>
            <w:tcW w:w="823" w:type="dxa"/>
            <w:vAlign w:val="center"/>
          </w:tcPr>
          <w:p w14:paraId="356FC43D" w14:textId="200271CC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1790</w:t>
            </w:r>
          </w:p>
        </w:tc>
        <w:tc>
          <w:tcPr>
            <w:tcW w:w="823" w:type="dxa"/>
            <w:vAlign w:val="center"/>
          </w:tcPr>
          <w:p w14:paraId="1BC835C0" w14:textId="18D45356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1791</w:t>
            </w:r>
          </w:p>
        </w:tc>
        <w:tc>
          <w:tcPr>
            <w:tcW w:w="823" w:type="dxa"/>
            <w:vAlign w:val="center"/>
          </w:tcPr>
          <w:p w14:paraId="6AC2B534" w14:textId="5F2AF25B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1792</w:t>
            </w:r>
          </w:p>
        </w:tc>
        <w:tc>
          <w:tcPr>
            <w:tcW w:w="823" w:type="dxa"/>
            <w:vAlign w:val="center"/>
          </w:tcPr>
          <w:p w14:paraId="4AAE7D68" w14:textId="0DA07AE8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1793</w:t>
            </w:r>
          </w:p>
        </w:tc>
        <w:tc>
          <w:tcPr>
            <w:tcW w:w="733" w:type="dxa"/>
          </w:tcPr>
          <w:p w14:paraId="01925EBB" w14:textId="38427CA0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1794</w:t>
            </w:r>
          </w:p>
        </w:tc>
        <w:tc>
          <w:tcPr>
            <w:tcW w:w="733" w:type="dxa"/>
          </w:tcPr>
          <w:p w14:paraId="5345815C" w14:textId="364A6564" w:rsidR="00E43EF1" w:rsidRPr="00EB7AE0" w:rsidRDefault="00E43EF1" w:rsidP="00E43EF1">
            <w:pPr>
              <w:jc w:val="center"/>
              <w:rPr>
                <w:b/>
              </w:rPr>
            </w:pPr>
            <w:r w:rsidRPr="00EB7AE0">
              <w:rPr>
                <w:b/>
              </w:rPr>
              <w:t>1795</w:t>
            </w:r>
          </w:p>
        </w:tc>
      </w:tr>
      <w:tr w:rsidR="00E43EF1" w14:paraId="48A9AE8C" w14:textId="2C807F37" w:rsidTr="00E43EF1">
        <w:tc>
          <w:tcPr>
            <w:tcW w:w="2308" w:type="dxa"/>
            <w:vAlign w:val="center"/>
          </w:tcPr>
          <w:p w14:paraId="43466F37" w14:textId="21D85859" w:rsidR="00E43EF1" w:rsidRPr="00EB7AE0" w:rsidRDefault="00E43EF1" w:rsidP="00E43EF1">
            <w:pPr>
              <w:jc w:val="center"/>
              <w:rPr>
                <w:b/>
                <w:i/>
              </w:rPr>
            </w:pPr>
            <w:r w:rsidRPr="00EB7AE0">
              <w:rPr>
                <w:b/>
                <w:i/>
              </w:rPr>
              <w:t>Population</w:t>
            </w:r>
          </w:p>
        </w:tc>
        <w:tc>
          <w:tcPr>
            <w:tcW w:w="824" w:type="dxa"/>
            <w:vAlign w:val="center"/>
          </w:tcPr>
          <w:p w14:paraId="0025637B" w14:textId="248DD4DF" w:rsidR="00E43EF1" w:rsidRDefault="00E43EF1" w:rsidP="00E43EF1">
            <w:pPr>
              <w:jc w:val="center"/>
            </w:pPr>
            <w:r>
              <w:t>859</w:t>
            </w:r>
          </w:p>
        </w:tc>
        <w:tc>
          <w:tcPr>
            <w:tcW w:w="824" w:type="dxa"/>
            <w:vAlign w:val="center"/>
          </w:tcPr>
          <w:p w14:paraId="356618A3" w14:textId="702C458D" w:rsidR="00E43EF1" w:rsidRDefault="00E43EF1" w:rsidP="00E43EF1">
            <w:pPr>
              <w:jc w:val="center"/>
            </w:pPr>
            <w:r>
              <w:t>645</w:t>
            </w:r>
          </w:p>
        </w:tc>
        <w:tc>
          <w:tcPr>
            <w:tcW w:w="823" w:type="dxa"/>
            <w:vAlign w:val="center"/>
          </w:tcPr>
          <w:p w14:paraId="28CBEC7A" w14:textId="6D752A8E" w:rsidR="00E43EF1" w:rsidRDefault="00E43EF1" w:rsidP="00E43EF1">
            <w:pPr>
              <w:jc w:val="center"/>
            </w:pPr>
            <w:r>
              <w:t>2056</w:t>
            </w:r>
          </w:p>
        </w:tc>
        <w:tc>
          <w:tcPr>
            <w:tcW w:w="823" w:type="dxa"/>
            <w:vAlign w:val="center"/>
          </w:tcPr>
          <w:p w14:paraId="323BBC38" w14:textId="42EE7ED9" w:rsidR="00E43EF1" w:rsidRDefault="00E43EF1" w:rsidP="00E43EF1">
            <w:pPr>
              <w:jc w:val="center"/>
            </w:pPr>
            <w:r>
              <w:t>2873</w:t>
            </w:r>
          </w:p>
        </w:tc>
        <w:tc>
          <w:tcPr>
            <w:tcW w:w="823" w:type="dxa"/>
            <w:vAlign w:val="center"/>
          </w:tcPr>
          <w:p w14:paraId="38B07727" w14:textId="6097D4B2" w:rsidR="00E43EF1" w:rsidRDefault="00E43EF1" w:rsidP="00E43EF1">
            <w:pPr>
              <w:jc w:val="center"/>
            </w:pPr>
            <w:r>
              <w:t>3264</w:t>
            </w:r>
          </w:p>
        </w:tc>
        <w:tc>
          <w:tcPr>
            <w:tcW w:w="823" w:type="dxa"/>
            <w:vAlign w:val="center"/>
          </w:tcPr>
          <w:p w14:paraId="64D7DF98" w14:textId="1CDC1570" w:rsidR="00E43EF1" w:rsidRDefault="00E43EF1" w:rsidP="00E43EF1">
            <w:pPr>
              <w:jc w:val="center"/>
            </w:pPr>
            <w:r>
              <w:t>3514</w:t>
            </w:r>
          </w:p>
        </w:tc>
        <w:tc>
          <w:tcPr>
            <w:tcW w:w="733" w:type="dxa"/>
          </w:tcPr>
          <w:p w14:paraId="71F1ADD7" w14:textId="5F208EBC" w:rsidR="00E43EF1" w:rsidRDefault="00E43EF1" w:rsidP="00E43EF1">
            <w:pPr>
              <w:jc w:val="center"/>
            </w:pPr>
            <w:r>
              <w:t>3579</w:t>
            </w:r>
          </w:p>
        </w:tc>
        <w:tc>
          <w:tcPr>
            <w:tcW w:w="733" w:type="dxa"/>
          </w:tcPr>
          <w:p w14:paraId="589D1DD2" w14:textId="7F10A13A" w:rsidR="00E43EF1" w:rsidRDefault="00E43EF1" w:rsidP="00E43EF1">
            <w:pPr>
              <w:jc w:val="center"/>
            </w:pPr>
            <w:r>
              <w:t>3466</w:t>
            </w:r>
          </w:p>
        </w:tc>
      </w:tr>
      <w:tr w:rsidR="00E43EF1" w14:paraId="3A70152E" w14:textId="1E8DEE03" w:rsidTr="00E43EF1">
        <w:tc>
          <w:tcPr>
            <w:tcW w:w="2308" w:type="dxa"/>
            <w:vAlign w:val="center"/>
          </w:tcPr>
          <w:p w14:paraId="60DDD2B7" w14:textId="69D4F989" w:rsidR="00E43EF1" w:rsidRPr="00EB7AE0" w:rsidRDefault="00E43EF1" w:rsidP="00E43EF1">
            <w:pPr>
              <w:jc w:val="center"/>
              <w:rPr>
                <w:b/>
                <w:i/>
              </w:rPr>
            </w:pPr>
            <w:r w:rsidRPr="00EB7AE0">
              <w:rPr>
                <w:b/>
                <w:i/>
              </w:rPr>
              <w:t>Population growth</w:t>
            </w:r>
          </w:p>
        </w:tc>
        <w:tc>
          <w:tcPr>
            <w:tcW w:w="824" w:type="dxa"/>
            <w:vAlign w:val="center"/>
          </w:tcPr>
          <w:p w14:paraId="38E99A70" w14:textId="48F6478E" w:rsidR="00E43EF1" w:rsidRDefault="00E43EF1" w:rsidP="00E43EF1">
            <w:pPr>
              <w:jc w:val="center"/>
            </w:pPr>
            <w:proofErr w:type="spellStart"/>
            <w:r>
              <w:t>na</w:t>
            </w:r>
            <w:proofErr w:type="spellEnd"/>
          </w:p>
        </w:tc>
        <w:tc>
          <w:tcPr>
            <w:tcW w:w="824" w:type="dxa"/>
            <w:vAlign w:val="center"/>
          </w:tcPr>
          <w:p w14:paraId="74D67A00" w14:textId="77777777" w:rsidR="00E43EF1" w:rsidRDefault="00E43EF1" w:rsidP="00E43EF1">
            <w:pPr>
              <w:jc w:val="center"/>
            </w:pPr>
          </w:p>
        </w:tc>
        <w:tc>
          <w:tcPr>
            <w:tcW w:w="823" w:type="dxa"/>
            <w:vAlign w:val="center"/>
          </w:tcPr>
          <w:p w14:paraId="63133E7F" w14:textId="77777777" w:rsidR="00E43EF1" w:rsidRDefault="00E43EF1" w:rsidP="00E43EF1">
            <w:pPr>
              <w:jc w:val="center"/>
            </w:pPr>
          </w:p>
        </w:tc>
        <w:tc>
          <w:tcPr>
            <w:tcW w:w="823" w:type="dxa"/>
            <w:vAlign w:val="center"/>
          </w:tcPr>
          <w:p w14:paraId="74516893" w14:textId="77777777" w:rsidR="00E43EF1" w:rsidRDefault="00E43EF1" w:rsidP="00E43EF1">
            <w:pPr>
              <w:jc w:val="center"/>
            </w:pPr>
          </w:p>
        </w:tc>
        <w:tc>
          <w:tcPr>
            <w:tcW w:w="823" w:type="dxa"/>
            <w:vAlign w:val="center"/>
          </w:tcPr>
          <w:p w14:paraId="7225B274" w14:textId="77777777" w:rsidR="00E43EF1" w:rsidRDefault="00E43EF1" w:rsidP="00E43EF1">
            <w:pPr>
              <w:jc w:val="center"/>
            </w:pPr>
          </w:p>
        </w:tc>
        <w:tc>
          <w:tcPr>
            <w:tcW w:w="823" w:type="dxa"/>
            <w:vAlign w:val="center"/>
          </w:tcPr>
          <w:p w14:paraId="2B3C114A" w14:textId="77777777" w:rsidR="00E43EF1" w:rsidRDefault="00E43EF1" w:rsidP="00E43EF1">
            <w:pPr>
              <w:jc w:val="center"/>
            </w:pPr>
          </w:p>
        </w:tc>
        <w:tc>
          <w:tcPr>
            <w:tcW w:w="733" w:type="dxa"/>
          </w:tcPr>
          <w:p w14:paraId="2641A19B" w14:textId="77777777" w:rsidR="00E43EF1" w:rsidRDefault="00E43EF1" w:rsidP="00E43EF1">
            <w:pPr>
              <w:jc w:val="center"/>
            </w:pPr>
          </w:p>
        </w:tc>
        <w:tc>
          <w:tcPr>
            <w:tcW w:w="733" w:type="dxa"/>
          </w:tcPr>
          <w:p w14:paraId="45F0B212" w14:textId="77777777" w:rsidR="00E43EF1" w:rsidRDefault="00E43EF1" w:rsidP="00E43EF1">
            <w:pPr>
              <w:jc w:val="center"/>
            </w:pPr>
          </w:p>
        </w:tc>
      </w:tr>
      <w:tr w:rsidR="00E43EF1" w14:paraId="59EEAED9" w14:textId="3DEC333B" w:rsidTr="00E43EF1">
        <w:tc>
          <w:tcPr>
            <w:tcW w:w="2308" w:type="dxa"/>
            <w:vAlign w:val="center"/>
          </w:tcPr>
          <w:p w14:paraId="44FCC61B" w14:textId="69B3EAFA" w:rsidR="00E43EF1" w:rsidRPr="00EB7AE0" w:rsidRDefault="00E43EF1" w:rsidP="00E43EF1">
            <w:pPr>
              <w:jc w:val="center"/>
              <w:rPr>
                <w:b/>
                <w:i/>
              </w:rPr>
            </w:pPr>
            <w:r w:rsidRPr="00EB7AE0">
              <w:rPr>
                <w:b/>
                <w:i/>
              </w:rPr>
              <w:t xml:space="preserve">Population growth (%, to 1 </w:t>
            </w:r>
            <w:proofErr w:type="spellStart"/>
            <w:r w:rsidRPr="00EB7AE0">
              <w:rPr>
                <w:b/>
                <w:i/>
              </w:rPr>
              <w:t>d.p.</w:t>
            </w:r>
            <w:proofErr w:type="spellEnd"/>
            <w:r w:rsidRPr="00EB7AE0">
              <w:rPr>
                <w:b/>
                <w:i/>
              </w:rPr>
              <w:t>)</w:t>
            </w:r>
          </w:p>
        </w:tc>
        <w:tc>
          <w:tcPr>
            <w:tcW w:w="824" w:type="dxa"/>
            <w:vAlign w:val="center"/>
          </w:tcPr>
          <w:p w14:paraId="3048C1E4" w14:textId="2B23F74B" w:rsidR="00E43EF1" w:rsidRDefault="00E43EF1" w:rsidP="00E43EF1">
            <w:pPr>
              <w:jc w:val="center"/>
            </w:pPr>
            <w:proofErr w:type="spellStart"/>
            <w:r>
              <w:t>na</w:t>
            </w:r>
            <w:proofErr w:type="spellEnd"/>
          </w:p>
        </w:tc>
        <w:tc>
          <w:tcPr>
            <w:tcW w:w="824" w:type="dxa"/>
            <w:vAlign w:val="center"/>
          </w:tcPr>
          <w:p w14:paraId="724317A0" w14:textId="77777777" w:rsidR="00E43EF1" w:rsidRDefault="00E43EF1" w:rsidP="00E43EF1">
            <w:pPr>
              <w:jc w:val="center"/>
            </w:pPr>
          </w:p>
        </w:tc>
        <w:tc>
          <w:tcPr>
            <w:tcW w:w="823" w:type="dxa"/>
            <w:vAlign w:val="center"/>
          </w:tcPr>
          <w:p w14:paraId="12EE4020" w14:textId="77777777" w:rsidR="00E43EF1" w:rsidRDefault="00E43EF1" w:rsidP="00E43EF1">
            <w:pPr>
              <w:jc w:val="center"/>
            </w:pPr>
          </w:p>
        </w:tc>
        <w:tc>
          <w:tcPr>
            <w:tcW w:w="823" w:type="dxa"/>
            <w:vAlign w:val="center"/>
          </w:tcPr>
          <w:p w14:paraId="591ECDC9" w14:textId="77777777" w:rsidR="00E43EF1" w:rsidRDefault="00E43EF1" w:rsidP="00E43EF1">
            <w:pPr>
              <w:jc w:val="center"/>
            </w:pPr>
          </w:p>
        </w:tc>
        <w:tc>
          <w:tcPr>
            <w:tcW w:w="823" w:type="dxa"/>
            <w:vAlign w:val="center"/>
          </w:tcPr>
          <w:p w14:paraId="0DC980C6" w14:textId="77777777" w:rsidR="00E43EF1" w:rsidRDefault="00E43EF1" w:rsidP="00E43EF1">
            <w:pPr>
              <w:jc w:val="center"/>
            </w:pPr>
          </w:p>
        </w:tc>
        <w:tc>
          <w:tcPr>
            <w:tcW w:w="823" w:type="dxa"/>
            <w:vAlign w:val="center"/>
          </w:tcPr>
          <w:p w14:paraId="065DDCDD" w14:textId="77777777" w:rsidR="00E43EF1" w:rsidRDefault="00E43EF1" w:rsidP="00E43EF1">
            <w:pPr>
              <w:jc w:val="center"/>
            </w:pPr>
          </w:p>
        </w:tc>
        <w:tc>
          <w:tcPr>
            <w:tcW w:w="733" w:type="dxa"/>
          </w:tcPr>
          <w:p w14:paraId="6A5440F9" w14:textId="77777777" w:rsidR="00E43EF1" w:rsidRDefault="00E43EF1" w:rsidP="00E43EF1">
            <w:pPr>
              <w:jc w:val="center"/>
            </w:pPr>
          </w:p>
        </w:tc>
        <w:tc>
          <w:tcPr>
            <w:tcW w:w="733" w:type="dxa"/>
          </w:tcPr>
          <w:p w14:paraId="29763E58" w14:textId="77777777" w:rsidR="00E43EF1" w:rsidRDefault="00E43EF1" w:rsidP="00E43EF1">
            <w:pPr>
              <w:jc w:val="center"/>
            </w:pPr>
          </w:p>
        </w:tc>
      </w:tr>
    </w:tbl>
    <w:p w14:paraId="6653AB11" w14:textId="55F98041" w:rsidR="003C6F3F" w:rsidRDefault="00016D8D" w:rsidP="003C6F3F">
      <w:pPr>
        <w:spacing w:after="0"/>
      </w:pPr>
      <w:r>
        <w:t xml:space="preserve">Source: </w:t>
      </w:r>
      <w:hyperlink r:id="rId14" w:history="1">
        <w:r w:rsidRPr="001152BD">
          <w:rPr>
            <w:rStyle w:val="Hyperlink"/>
          </w:rPr>
          <w:t>www.abs.gov.au/AUSSTATS/abs@.nsf/mf/3105.0.65.001</w:t>
        </w:r>
      </w:hyperlink>
    </w:p>
    <w:p w14:paraId="74402AC3" w14:textId="4D30BEDE" w:rsidR="00016D8D" w:rsidRDefault="00EB7AE0" w:rsidP="00EB7AE0">
      <w:pPr>
        <w:pStyle w:val="Heading3"/>
      </w:pPr>
      <w:r>
        <w:t>Growth of Australia (recent)</w:t>
      </w:r>
    </w:p>
    <w:p w14:paraId="05393E88" w14:textId="6389A64A" w:rsidR="003C6F3F" w:rsidRDefault="003C6F3F" w:rsidP="00D25EC4">
      <w:pPr>
        <w:spacing w:after="0"/>
      </w:pPr>
      <w:r>
        <w:t>In more recent times the percentage populat</w:t>
      </w:r>
      <w:r w:rsidR="00AF0F29">
        <w:t>ion growth has been more stable.</w:t>
      </w:r>
      <w:r w:rsidR="00EB7AE0">
        <w:t xml:space="preserve"> Complete the table.</w:t>
      </w:r>
    </w:p>
    <w:tbl>
      <w:tblPr>
        <w:tblStyle w:val="TableGrid"/>
        <w:tblW w:w="8828" w:type="dxa"/>
        <w:tblLayout w:type="fixed"/>
        <w:tblLook w:val="04A0" w:firstRow="1" w:lastRow="0" w:firstColumn="1" w:lastColumn="0" w:noHBand="0" w:noVBand="1"/>
      </w:tblPr>
      <w:tblGrid>
        <w:gridCol w:w="2308"/>
        <w:gridCol w:w="1304"/>
        <w:gridCol w:w="1304"/>
        <w:gridCol w:w="1304"/>
        <w:gridCol w:w="1304"/>
        <w:gridCol w:w="1304"/>
      </w:tblGrid>
      <w:tr w:rsidR="00E43EF1" w:rsidRPr="00EB7AE0" w14:paraId="48E1D3DE" w14:textId="77777777" w:rsidTr="00E43EF1">
        <w:tc>
          <w:tcPr>
            <w:tcW w:w="2308" w:type="dxa"/>
            <w:vAlign w:val="center"/>
          </w:tcPr>
          <w:p w14:paraId="2E8552E8" w14:textId="77777777" w:rsidR="00E43EF1" w:rsidRPr="00EB7AE0" w:rsidRDefault="00E43EF1" w:rsidP="00B11F7C">
            <w:pPr>
              <w:jc w:val="center"/>
              <w:rPr>
                <w:b/>
              </w:rPr>
            </w:pPr>
            <w:r w:rsidRPr="00EB7AE0">
              <w:rPr>
                <w:b/>
              </w:rPr>
              <w:t>Year</w:t>
            </w:r>
          </w:p>
        </w:tc>
        <w:tc>
          <w:tcPr>
            <w:tcW w:w="1304" w:type="dxa"/>
            <w:vAlign w:val="center"/>
          </w:tcPr>
          <w:p w14:paraId="4BCA57EF" w14:textId="03F6CE39" w:rsidR="00E43EF1" w:rsidRPr="00EB7AE0" w:rsidRDefault="00E43EF1" w:rsidP="00B11F7C">
            <w:pPr>
              <w:jc w:val="center"/>
              <w:rPr>
                <w:b/>
              </w:rPr>
            </w:pPr>
            <w:r w:rsidRPr="00EB7AE0">
              <w:rPr>
                <w:b/>
              </w:rPr>
              <w:t>2006</w:t>
            </w:r>
          </w:p>
        </w:tc>
        <w:tc>
          <w:tcPr>
            <w:tcW w:w="1304" w:type="dxa"/>
            <w:vAlign w:val="center"/>
          </w:tcPr>
          <w:p w14:paraId="2C9C5ADF" w14:textId="2E520D11" w:rsidR="00E43EF1" w:rsidRPr="00EB7AE0" w:rsidRDefault="00E43EF1" w:rsidP="00B11F7C">
            <w:pPr>
              <w:jc w:val="center"/>
              <w:rPr>
                <w:b/>
              </w:rPr>
            </w:pPr>
            <w:r w:rsidRPr="00EB7AE0">
              <w:rPr>
                <w:b/>
              </w:rPr>
              <w:t>2007</w:t>
            </w:r>
          </w:p>
        </w:tc>
        <w:tc>
          <w:tcPr>
            <w:tcW w:w="1304" w:type="dxa"/>
            <w:vAlign w:val="center"/>
          </w:tcPr>
          <w:p w14:paraId="0556D7D6" w14:textId="1CCC0D09" w:rsidR="00E43EF1" w:rsidRPr="00EB7AE0" w:rsidRDefault="00E43EF1" w:rsidP="00B11F7C">
            <w:pPr>
              <w:jc w:val="center"/>
              <w:rPr>
                <w:b/>
              </w:rPr>
            </w:pPr>
            <w:r w:rsidRPr="00EB7AE0">
              <w:rPr>
                <w:b/>
              </w:rPr>
              <w:t>2008</w:t>
            </w:r>
          </w:p>
        </w:tc>
        <w:tc>
          <w:tcPr>
            <w:tcW w:w="1304" w:type="dxa"/>
            <w:vAlign w:val="center"/>
          </w:tcPr>
          <w:p w14:paraId="6FA2D068" w14:textId="5B1CCD29" w:rsidR="00E43EF1" w:rsidRPr="00EB7AE0" w:rsidRDefault="00E43EF1" w:rsidP="00B11F7C">
            <w:pPr>
              <w:jc w:val="center"/>
              <w:rPr>
                <w:b/>
              </w:rPr>
            </w:pPr>
            <w:r w:rsidRPr="00EB7AE0">
              <w:rPr>
                <w:b/>
              </w:rPr>
              <w:t>2009</w:t>
            </w:r>
          </w:p>
        </w:tc>
        <w:tc>
          <w:tcPr>
            <w:tcW w:w="1304" w:type="dxa"/>
            <w:vAlign w:val="center"/>
          </w:tcPr>
          <w:p w14:paraId="5422114D" w14:textId="7AF79541" w:rsidR="00E43EF1" w:rsidRPr="00EB7AE0" w:rsidRDefault="00E43EF1" w:rsidP="00B11F7C">
            <w:pPr>
              <w:jc w:val="center"/>
              <w:rPr>
                <w:b/>
              </w:rPr>
            </w:pPr>
            <w:r w:rsidRPr="00EB7AE0">
              <w:rPr>
                <w:b/>
              </w:rPr>
              <w:t>2010</w:t>
            </w:r>
          </w:p>
        </w:tc>
      </w:tr>
      <w:tr w:rsidR="00E43EF1" w14:paraId="49304FC8" w14:textId="77777777" w:rsidTr="00E43EF1">
        <w:tc>
          <w:tcPr>
            <w:tcW w:w="2308" w:type="dxa"/>
            <w:vAlign w:val="center"/>
          </w:tcPr>
          <w:p w14:paraId="1A89C45E" w14:textId="77777777" w:rsidR="00E43EF1" w:rsidRPr="00EB7AE0" w:rsidRDefault="00E43EF1" w:rsidP="00B11F7C">
            <w:pPr>
              <w:jc w:val="center"/>
              <w:rPr>
                <w:b/>
                <w:i/>
              </w:rPr>
            </w:pPr>
            <w:r w:rsidRPr="00EB7AE0">
              <w:rPr>
                <w:b/>
                <w:i/>
              </w:rPr>
              <w:t>Population</w:t>
            </w:r>
          </w:p>
        </w:tc>
        <w:tc>
          <w:tcPr>
            <w:tcW w:w="1304" w:type="dxa"/>
            <w:vAlign w:val="bottom"/>
          </w:tcPr>
          <w:p w14:paraId="323F0006" w14:textId="79A38C7C" w:rsidR="00E43EF1" w:rsidRDefault="00E43EF1" w:rsidP="00B11F7C">
            <w:pPr>
              <w:jc w:val="center"/>
            </w:pPr>
            <w:r w:rsidRPr="00E43EF1">
              <w:t>20</w:t>
            </w:r>
            <w:r w:rsidR="00016D8D">
              <w:t xml:space="preserve"> </w:t>
            </w:r>
            <w:r w:rsidRPr="00E43EF1">
              <w:t>627</w:t>
            </w:r>
            <w:r w:rsidR="00016D8D">
              <w:t xml:space="preserve"> </w:t>
            </w:r>
            <w:r w:rsidRPr="00E43EF1">
              <w:t>547</w:t>
            </w:r>
          </w:p>
        </w:tc>
        <w:tc>
          <w:tcPr>
            <w:tcW w:w="1304" w:type="dxa"/>
            <w:vAlign w:val="bottom"/>
          </w:tcPr>
          <w:p w14:paraId="35F0B0A9" w14:textId="718D4D7F" w:rsidR="00E43EF1" w:rsidRDefault="00E43EF1" w:rsidP="00B11F7C">
            <w:pPr>
              <w:jc w:val="center"/>
            </w:pPr>
            <w:r w:rsidRPr="00E43EF1">
              <w:t>21</w:t>
            </w:r>
            <w:r w:rsidR="00016D8D">
              <w:t xml:space="preserve"> </w:t>
            </w:r>
            <w:r w:rsidRPr="00E43EF1">
              <w:t>016</w:t>
            </w:r>
            <w:r w:rsidR="00016D8D">
              <w:t xml:space="preserve"> </w:t>
            </w:r>
            <w:r w:rsidRPr="00E43EF1">
              <w:t>121</w:t>
            </w:r>
          </w:p>
        </w:tc>
        <w:tc>
          <w:tcPr>
            <w:tcW w:w="1304" w:type="dxa"/>
            <w:vAlign w:val="bottom"/>
          </w:tcPr>
          <w:p w14:paraId="6DB60BFF" w14:textId="20FF97A7" w:rsidR="00E43EF1" w:rsidRDefault="00E43EF1" w:rsidP="00B11F7C">
            <w:pPr>
              <w:jc w:val="center"/>
            </w:pPr>
            <w:r w:rsidRPr="00E43EF1">
              <w:t>21</w:t>
            </w:r>
            <w:r w:rsidR="00016D8D">
              <w:t xml:space="preserve"> </w:t>
            </w:r>
            <w:r w:rsidRPr="00E43EF1">
              <w:t>475</w:t>
            </w:r>
            <w:r w:rsidR="00016D8D">
              <w:t xml:space="preserve"> </w:t>
            </w:r>
            <w:r w:rsidRPr="00E43EF1">
              <w:t>625</w:t>
            </w:r>
          </w:p>
        </w:tc>
        <w:tc>
          <w:tcPr>
            <w:tcW w:w="1304" w:type="dxa"/>
            <w:vAlign w:val="bottom"/>
          </w:tcPr>
          <w:p w14:paraId="7BF73636" w14:textId="567FD31F" w:rsidR="00E43EF1" w:rsidRDefault="00E43EF1" w:rsidP="00B11F7C">
            <w:pPr>
              <w:jc w:val="center"/>
            </w:pPr>
            <w:r w:rsidRPr="00E43EF1">
              <w:t>21</w:t>
            </w:r>
            <w:r w:rsidR="00016D8D">
              <w:t xml:space="preserve"> </w:t>
            </w:r>
            <w:r w:rsidRPr="00E43EF1">
              <w:t>865</w:t>
            </w:r>
            <w:r w:rsidR="00016D8D">
              <w:t xml:space="preserve"> </w:t>
            </w:r>
            <w:r w:rsidRPr="00E43EF1">
              <w:t>623</w:t>
            </w:r>
          </w:p>
        </w:tc>
        <w:tc>
          <w:tcPr>
            <w:tcW w:w="1304" w:type="dxa"/>
            <w:vAlign w:val="bottom"/>
          </w:tcPr>
          <w:p w14:paraId="55E7AA21" w14:textId="3E97AE8F" w:rsidR="00E43EF1" w:rsidRDefault="00E43EF1" w:rsidP="00B11F7C">
            <w:pPr>
              <w:jc w:val="center"/>
            </w:pPr>
            <w:r w:rsidRPr="00E43EF1">
              <w:t>22</w:t>
            </w:r>
            <w:r w:rsidR="00016D8D">
              <w:t xml:space="preserve"> </w:t>
            </w:r>
            <w:r w:rsidRPr="00E43EF1">
              <w:t>172</w:t>
            </w:r>
            <w:r w:rsidR="00016D8D">
              <w:t xml:space="preserve"> </w:t>
            </w:r>
            <w:r w:rsidRPr="00E43EF1">
              <w:t>469</w:t>
            </w:r>
          </w:p>
        </w:tc>
      </w:tr>
      <w:tr w:rsidR="00E43EF1" w14:paraId="70324D75" w14:textId="77777777" w:rsidTr="00E43EF1">
        <w:tc>
          <w:tcPr>
            <w:tcW w:w="2308" w:type="dxa"/>
            <w:vAlign w:val="center"/>
          </w:tcPr>
          <w:p w14:paraId="5D719262" w14:textId="77777777" w:rsidR="00E43EF1" w:rsidRPr="00EB7AE0" w:rsidRDefault="00E43EF1" w:rsidP="00B11F7C">
            <w:pPr>
              <w:jc w:val="center"/>
              <w:rPr>
                <w:b/>
                <w:i/>
              </w:rPr>
            </w:pPr>
            <w:r w:rsidRPr="00EB7AE0">
              <w:rPr>
                <w:b/>
                <w:i/>
              </w:rPr>
              <w:t>Population growth</w:t>
            </w:r>
          </w:p>
        </w:tc>
        <w:tc>
          <w:tcPr>
            <w:tcW w:w="1304" w:type="dxa"/>
            <w:vAlign w:val="center"/>
          </w:tcPr>
          <w:p w14:paraId="69099490" w14:textId="77777777" w:rsidR="00E43EF1" w:rsidRDefault="00E43EF1" w:rsidP="00B11F7C">
            <w:pPr>
              <w:jc w:val="center"/>
            </w:pPr>
            <w:proofErr w:type="spellStart"/>
            <w:r>
              <w:t>na</w:t>
            </w:r>
            <w:proofErr w:type="spellEnd"/>
          </w:p>
        </w:tc>
        <w:tc>
          <w:tcPr>
            <w:tcW w:w="1304" w:type="dxa"/>
            <w:vAlign w:val="center"/>
          </w:tcPr>
          <w:p w14:paraId="2F9545C9" w14:textId="77777777" w:rsidR="00E43EF1" w:rsidRDefault="00E43EF1" w:rsidP="00B11F7C">
            <w:pPr>
              <w:jc w:val="center"/>
            </w:pPr>
          </w:p>
        </w:tc>
        <w:tc>
          <w:tcPr>
            <w:tcW w:w="1304" w:type="dxa"/>
            <w:vAlign w:val="center"/>
          </w:tcPr>
          <w:p w14:paraId="0CA2F1F6" w14:textId="77777777" w:rsidR="00E43EF1" w:rsidRDefault="00E43EF1" w:rsidP="00B11F7C">
            <w:pPr>
              <w:jc w:val="center"/>
            </w:pPr>
          </w:p>
        </w:tc>
        <w:tc>
          <w:tcPr>
            <w:tcW w:w="1304" w:type="dxa"/>
            <w:vAlign w:val="center"/>
          </w:tcPr>
          <w:p w14:paraId="622917D9" w14:textId="77777777" w:rsidR="00E43EF1" w:rsidRDefault="00E43EF1" w:rsidP="00B11F7C">
            <w:pPr>
              <w:jc w:val="center"/>
            </w:pPr>
          </w:p>
        </w:tc>
        <w:tc>
          <w:tcPr>
            <w:tcW w:w="1304" w:type="dxa"/>
            <w:vAlign w:val="center"/>
          </w:tcPr>
          <w:p w14:paraId="5D84C37C" w14:textId="77777777" w:rsidR="00E43EF1" w:rsidRDefault="00E43EF1" w:rsidP="00B11F7C">
            <w:pPr>
              <w:jc w:val="center"/>
            </w:pPr>
          </w:p>
        </w:tc>
      </w:tr>
      <w:tr w:rsidR="00CE4EC4" w14:paraId="6B2831DB" w14:textId="77777777" w:rsidTr="00B11F7C">
        <w:tc>
          <w:tcPr>
            <w:tcW w:w="2308" w:type="dxa"/>
            <w:vAlign w:val="center"/>
          </w:tcPr>
          <w:p w14:paraId="54D265FB" w14:textId="77777777" w:rsidR="00CE4EC4" w:rsidRPr="00EB7AE0" w:rsidRDefault="00CE4EC4" w:rsidP="00B11F7C">
            <w:pPr>
              <w:jc w:val="center"/>
              <w:rPr>
                <w:b/>
                <w:i/>
              </w:rPr>
            </w:pPr>
            <w:r w:rsidRPr="00EB7AE0">
              <w:rPr>
                <w:b/>
                <w:i/>
              </w:rPr>
              <w:lastRenderedPageBreak/>
              <w:t xml:space="preserve">Population growth (%, to 1 </w:t>
            </w:r>
            <w:proofErr w:type="spellStart"/>
            <w:r w:rsidRPr="00EB7AE0">
              <w:rPr>
                <w:b/>
                <w:i/>
              </w:rPr>
              <w:t>d.p.</w:t>
            </w:r>
            <w:proofErr w:type="spellEnd"/>
            <w:r w:rsidRPr="00EB7AE0">
              <w:rPr>
                <w:b/>
                <w:i/>
              </w:rPr>
              <w:t>)</w:t>
            </w:r>
          </w:p>
        </w:tc>
        <w:tc>
          <w:tcPr>
            <w:tcW w:w="1304" w:type="dxa"/>
            <w:vAlign w:val="center"/>
          </w:tcPr>
          <w:p w14:paraId="269F3E5A" w14:textId="77777777" w:rsidR="00CE4EC4" w:rsidRDefault="00CE4EC4" w:rsidP="00B11F7C">
            <w:pPr>
              <w:jc w:val="center"/>
            </w:pPr>
            <w:proofErr w:type="spellStart"/>
            <w:r>
              <w:t>na</w:t>
            </w:r>
            <w:proofErr w:type="spellEnd"/>
          </w:p>
        </w:tc>
        <w:tc>
          <w:tcPr>
            <w:tcW w:w="1304" w:type="dxa"/>
          </w:tcPr>
          <w:p w14:paraId="4627D950" w14:textId="5B842355" w:rsidR="00CE4EC4" w:rsidRDefault="00CE4EC4" w:rsidP="00B11F7C">
            <w:pPr>
              <w:jc w:val="center"/>
            </w:pPr>
          </w:p>
        </w:tc>
        <w:tc>
          <w:tcPr>
            <w:tcW w:w="1304" w:type="dxa"/>
          </w:tcPr>
          <w:p w14:paraId="01C8AB02" w14:textId="5396CEB0" w:rsidR="00CE4EC4" w:rsidRDefault="00CE4EC4" w:rsidP="00B11F7C">
            <w:pPr>
              <w:jc w:val="center"/>
            </w:pPr>
          </w:p>
        </w:tc>
        <w:tc>
          <w:tcPr>
            <w:tcW w:w="1304" w:type="dxa"/>
          </w:tcPr>
          <w:p w14:paraId="0A551025" w14:textId="14BDE214" w:rsidR="00CE4EC4" w:rsidRDefault="00CE4EC4" w:rsidP="00B11F7C">
            <w:pPr>
              <w:jc w:val="center"/>
            </w:pPr>
          </w:p>
        </w:tc>
        <w:tc>
          <w:tcPr>
            <w:tcW w:w="1304" w:type="dxa"/>
          </w:tcPr>
          <w:p w14:paraId="7C59198E" w14:textId="0662BB73" w:rsidR="00CE4EC4" w:rsidRDefault="00CE4EC4" w:rsidP="00B11F7C">
            <w:pPr>
              <w:jc w:val="center"/>
            </w:pPr>
          </w:p>
        </w:tc>
      </w:tr>
    </w:tbl>
    <w:p w14:paraId="31D284DF" w14:textId="77777777" w:rsidR="00016D8D" w:rsidRDefault="00016D8D" w:rsidP="00016D8D">
      <w:pPr>
        <w:spacing w:after="0"/>
      </w:pPr>
      <w:r>
        <w:t xml:space="preserve">Source: </w:t>
      </w:r>
      <w:hyperlink r:id="rId15" w:history="1">
        <w:r w:rsidRPr="001152BD">
          <w:rPr>
            <w:rStyle w:val="Hyperlink"/>
          </w:rPr>
          <w:t>www.abs.gov.au/AUSSTATS/abs@.nsf/mf/3105.0.65.001</w:t>
        </w:r>
      </w:hyperlink>
    </w:p>
    <w:p w14:paraId="635C89F6" w14:textId="77777777" w:rsidR="00F95289" w:rsidRDefault="00F95289" w:rsidP="008B0099"/>
    <w:p w14:paraId="70259D9F" w14:textId="632DAEB9" w:rsidR="00F95289" w:rsidRDefault="00F95289" w:rsidP="00F95289">
      <w:pPr>
        <w:pStyle w:val="Heading3"/>
      </w:pPr>
      <w:r>
        <w:t>Growth of Australia</w:t>
      </w:r>
      <w:r>
        <w:t xml:space="preserve"> (from 1900</w:t>
      </w:r>
      <w:r>
        <w:t>)</w:t>
      </w:r>
    </w:p>
    <w:p w14:paraId="66DDFECF" w14:textId="04381BDB" w:rsidR="00515479" w:rsidRDefault="00515479" w:rsidP="008B0099">
      <w:r>
        <w:t>The graph below shows Australia’s population every ten years from 1900 onwards</w:t>
      </w:r>
      <w:r w:rsidR="00196F36">
        <w:t>.</w:t>
      </w:r>
      <w:r w:rsidR="009359D3">
        <w:t xml:space="preserve"> </w:t>
      </w:r>
      <w:r w:rsidR="00B11F7C">
        <w:t>Write a sentence to describe how the population is growing.</w:t>
      </w:r>
    </w:p>
    <w:p w14:paraId="10D41798" w14:textId="1E50FE7D" w:rsidR="00651A82" w:rsidRDefault="00196F36" w:rsidP="00C00D82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052715E" wp14:editId="118AD6BC">
            <wp:extent cx="5397022" cy="2750076"/>
            <wp:effectExtent l="0" t="0" r="13335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4"/>
      </w:tblGrid>
      <w:tr w:rsidR="003502E3" w14:paraId="511887C6" w14:textId="77777777" w:rsidTr="00AF0F29">
        <w:tc>
          <w:tcPr>
            <w:tcW w:w="8714" w:type="dxa"/>
          </w:tcPr>
          <w:p w14:paraId="2B781F25" w14:textId="0487F8FB" w:rsidR="000423FF" w:rsidRDefault="000423FF" w:rsidP="00774485"/>
          <w:p w14:paraId="0C07F6F9" w14:textId="77777777" w:rsidR="000423FF" w:rsidRDefault="000423FF" w:rsidP="000423FF">
            <w:pPr>
              <w:pStyle w:val="Heading3"/>
            </w:pPr>
            <w:r>
              <w:t>Growth of Australia (future)</w:t>
            </w:r>
          </w:p>
          <w:p w14:paraId="62E10153" w14:textId="25B83296" w:rsidR="00774485" w:rsidRDefault="00BC30D7" w:rsidP="00BC30D7">
            <w:r>
              <w:t>Your teacher will provide you with a</w:t>
            </w:r>
            <w:r w:rsidR="003032C8">
              <w:t xml:space="preserve"> spreadsheet on percentage growth</w:t>
            </w:r>
            <w:r>
              <w:t>.</w:t>
            </w:r>
          </w:p>
          <w:p w14:paraId="36F4316A" w14:textId="6DBC6657" w:rsidR="003502E3" w:rsidRPr="002002A4" w:rsidRDefault="00CA193B" w:rsidP="00BC30D7">
            <w:pPr>
              <w:rPr>
                <w:b/>
              </w:rPr>
            </w:pPr>
            <w:r>
              <w:t>T</w:t>
            </w:r>
            <w:r w:rsidR="003502E3">
              <w:t xml:space="preserve">he blue graph shows the </w:t>
            </w:r>
            <w:r w:rsidR="00BC30D7">
              <w:t xml:space="preserve">actual </w:t>
            </w:r>
            <w:r w:rsidR="003502E3">
              <w:t xml:space="preserve">change in population every ten years. The other graph shows what the population would have been if it increased by 1% every year from 1900 onwards. </w:t>
            </w:r>
          </w:p>
        </w:tc>
      </w:tr>
    </w:tbl>
    <w:p w14:paraId="1E42F912" w14:textId="5CC06B34" w:rsidR="00BC30D7" w:rsidRDefault="00BC30D7" w:rsidP="00BC30D7">
      <w:pPr>
        <w:pStyle w:val="ListParagraph"/>
        <w:numPr>
          <w:ilvl w:val="0"/>
          <w:numId w:val="23"/>
        </w:numPr>
      </w:pPr>
      <w:r>
        <w:t>Using two or three decimal places, what percentage do you think is the most accurate predictor of past growth?</w:t>
      </w:r>
    </w:p>
    <w:p w14:paraId="3437C771" w14:textId="3BE65E55" w:rsidR="00BC30D7" w:rsidRDefault="00BC30D7" w:rsidP="00BC30D7">
      <w:pPr>
        <w:pStyle w:val="ListParagraph"/>
        <w:numPr>
          <w:ilvl w:val="0"/>
          <w:numId w:val="23"/>
        </w:numPr>
      </w:pPr>
      <w:r>
        <w:t>According to your model, find the population of Australia in 2030, 2040, 2050, 2060, 2070, and 2080.</w:t>
      </w:r>
    </w:p>
    <w:p w14:paraId="7D076C8F" w14:textId="7B9380CF" w:rsidR="00BE339E" w:rsidRDefault="00BE339E" w:rsidP="00FB73CF">
      <w:pPr>
        <w:spacing w:after="0"/>
      </w:pPr>
      <w:r>
        <w:t>The statisticians at the Australian Bureau of Statistics</w:t>
      </w:r>
      <w:r w:rsidR="00FB73CF">
        <w:t xml:space="preserve"> (ABS)</w:t>
      </w:r>
      <w:r>
        <w:t xml:space="preserve"> take the job of predicting Australia’s future population very seriou</w:t>
      </w:r>
      <w:r w:rsidR="00BC30D7">
        <w:t>sly. T</w:t>
      </w:r>
      <w:r>
        <w:t>hey estimated in 2013 that Australia’s population in 2101 will be somewhere between 42.4 million and 70.1 million.</w:t>
      </w:r>
      <w:r w:rsidR="00B11F7C">
        <w:t xml:space="preserve"> </w:t>
      </w:r>
    </w:p>
    <w:p w14:paraId="5110C0AD" w14:textId="3ED5AA7A" w:rsidR="00BE339E" w:rsidRDefault="0022593F" w:rsidP="008B0099">
      <w:pPr>
        <w:rPr>
          <w:sz w:val="16"/>
          <w:szCs w:val="16"/>
        </w:rPr>
      </w:pPr>
      <w:hyperlink r:id="rId17" w:history="1">
        <w:r w:rsidR="00BE339E" w:rsidRPr="001152BD">
          <w:rPr>
            <w:rStyle w:val="Hyperlink"/>
            <w:sz w:val="16"/>
            <w:szCs w:val="16"/>
          </w:rPr>
          <w:t>www.abs.gov.au/ausstats/abs@.nsf/Lookup/3222.0main+features32012%20(base)%20to%202101</w:t>
        </w:r>
      </w:hyperlink>
    </w:p>
    <w:p w14:paraId="040FEF27" w14:textId="20D77D01" w:rsidR="00425532" w:rsidRDefault="00EA1DD5" w:rsidP="00FB73CF">
      <w:pPr>
        <w:spacing w:after="0"/>
      </w:pPr>
      <w:r>
        <w:t>Why is it important to have an understanding of the future population?</w:t>
      </w:r>
    </w:p>
    <w:p w14:paraId="2234B631" w14:textId="7FB80806" w:rsidR="00FB73CF" w:rsidRDefault="00FB73CF" w:rsidP="00FB73CF">
      <w:pPr>
        <w:spacing w:after="0"/>
      </w:pPr>
      <w:r>
        <w:t>This interactive illustrates</w:t>
      </w:r>
      <w:r w:rsidR="00BC30D7">
        <w:t xml:space="preserve"> </w:t>
      </w:r>
      <w:r>
        <w:t>what is meant when it is said that Aus</w:t>
      </w:r>
      <w:r w:rsidR="00BC30D7">
        <w:t>tralia has an ageing population. Why is the age profile important?</w:t>
      </w:r>
    </w:p>
    <w:p w14:paraId="28708828" w14:textId="00EDC790" w:rsidR="00FB73CF" w:rsidRDefault="0022593F" w:rsidP="008B0099">
      <w:pPr>
        <w:rPr>
          <w:sz w:val="16"/>
          <w:szCs w:val="16"/>
        </w:rPr>
      </w:pPr>
      <w:hyperlink r:id="rId18" w:history="1">
        <w:r w:rsidR="00FB73CF" w:rsidRPr="001152BD">
          <w:rPr>
            <w:rStyle w:val="Hyperlink"/>
            <w:sz w:val="16"/>
            <w:szCs w:val="16"/>
          </w:rPr>
          <w:t>www.abs.gov.au/websitedbs/d3310114.nsf/home/population%20pyramid%20-%20australia</w:t>
        </w:r>
      </w:hyperlink>
    </w:p>
    <w:p w14:paraId="6F4F128E" w14:textId="3D0D83F4" w:rsidR="00BE339E" w:rsidRDefault="00BE339E" w:rsidP="00FB73CF">
      <w:pPr>
        <w:spacing w:after="0"/>
      </w:pPr>
      <w:r>
        <w:lastRenderedPageBreak/>
        <w:t xml:space="preserve">The </w:t>
      </w:r>
      <w:r w:rsidR="00FB73CF">
        <w:t xml:space="preserve">ABS </w:t>
      </w:r>
      <w:r>
        <w:t xml:space="preserve">statisticians include several assumptions in their projections, such as life </w:t>
      </w:r>
      <w:r w:rsidR="00FB73CF">
        <w:t>expectancy.</w:t>
      </w:r>
    </w:p>
    <w:p w14:paraId="5870CEED" w14:textId="4BAB5A35" w:rsidR="00FB73CF" w:rsidRDefault="0022593F" w:rsidP="008B0099">
      <w:pPr>
        <w:rPr>
          <w:sz w:val="16"/>
          <w:szCs w:val="16"/>
        </w:rPr>
      </w:pPr>
      <w:hyperlink r:id="rId19" w:history="1">
        <w:r w:rsidR="00EA57F9" w:rsidRPr="006C31CF">
          <w:rPr>
            <w:rStyle w:val="Hyperlink"/>
            <w:sz w:val="16"/>
            <w:szCs w:val="16"/>
          </w:rPr>
          <w:t>www.abs.gov.au/ausstats/abs@.nsf/Latestproducts/3222.0Main%20Features42012%20(base)%20to%202101?opendocument&amp;tabname=Summary&amp;prodno=3222.0&amp;issue=2012%20(base)%20to%202101&amp;num=&amp;view=\</w:t>
        </w:r>
      </w:hyperlink>
    </w:p>
    <w:p w14:paraId="6CD2F08A" w14:textId="4E9FEBE2" w:rsidR="00C47533" w:rsidRDefault="00BC30D7" w:rsidP="00BC30D7">
      <w:r>
        <w:t xml:space="preserve">What are </w:t>
      </w:r>
      <w:r w:rsidR="00684E77">
        <w:t>two</w:t>
      </w:r>
      <w:r w:rsidR="00FB73CF">
        <w:t xml:space="preserve"> other assumptions they </w:t>
      </w:r>
      <w:r>
        <w:t xml:space="preserve">may </w:t>
      </w:r>
      <w:r w:rsidR="00FB73CF">
        <w:t>have used in their projections.</w:t>
      </w:r>
    </w:p>
    <w:p w14:paraId="702BC10A" w14:textId="77777777" w:rsidR="00BE34C9" w:rsidRDefault="00BE34C9" w:rsidP="00BE34C9">
      <w:pPr>
        <w:pStyle w:val="Heading2"/>
      </w:pPr>
      <w:r>
        <w:t>Declining populations</w:t>
      </w:r>
    </w:p>
    <w:p w14:paraId="18AD1BE3" w14:textId="5CCD38FE" w:rsidR="00AE0008" w:rsidRDefault="001047CE" w:rsidP="00AE0008">
      <w:pPr>
        <w:spacing w:after="0"/>
      </w:pPr>
      <w:r>
        <w:t>Some populations</w:t>
      </w:r>
      <w:r w:rsidR="005C6A0A">
        <w:t xml:space="preserve"> decline rather than grow. </w:t>
      </w:r>
      <w:r w:rsidR="00FE5F33">
        <w:t xml:space="preserve">This is called </w:t>
      </w:r>
      <w:r w:rsidR="00651A82">
        <w:t>exponential decay.</w:t>
      </w:r>
    </w:p>
    <w:p w14:paraId="14F7CA80" w14:textId="77777777" w:rsidR="005355EC" w:rsidRDefault="005355EC" w:rsidP="00AE0008">
      <w:pPr>
        <w:spacing w:after="0"/>
      </w:pPr>
    </w:p>
    <w:p w14:paraId="44F1F5F8" w14:textId="4E192175" w:rsidR="00AE0008" w:rsidRDefault="005355EC" w:rsidP="00AE0008">
      <w:pPr>
        <w:spacing w:after="0"/>
      </w:pPr>
      <w:r>
        <w:t>M</w:t>
      </w:r>
      <w:r w:rsidR="00425532">
        <w:t>odel the decline in the population of a town of 5000 people</w:t>
      </w:r>
      <w:r w:rsidR="004B3285">
        <w:t xml:space="preserve"> with a 15% decrease</w:t>
      </w:r>
      <w:r w:rsidR="00425532">
        <w:t>.</w:t>
      </w:r>
    </w:p>
    <w:p w14:paraId="28815361" w14:textId="345E8E4D" w:rsidR="00425532" w:rsidRDefault="00425532" w:rsidP="00AE0008">
      <w:pPr>
        <w:spacing w:after="0"/>
      </w:pPr>
      <w:r>
        <w:t>How many years does it take for the population to decline by half and how long before the population is zero?</w:t>
      </w:r>
    </w:p>
    <w:p w14:paraId="352566C3" w14:textId="77777777" w:rsidR="004B3285" w:rsidRDefault="004B3285" w:rsidP="00AE0008">
      <w:pPr>
        <w:spacing w:after="0"/>
      </w:pPr>
    </w:p>
    <w:p w14:paraId="7AF1FF46" w14:textId="0E6FDC65" w:rsidR="00AE0008" w:rsidRDefault="00651A82" w:rsidP="00AE0008">
      <w:pPr>
        <w:spacing w:after="0"/>
      </w:pPr>
      <w:r>
        <w:t xml:space="preserve">Earlier you created and saved a spreadsheet called </w:t>
      </w:r>
      <w:r w:rsidRPr="00651A82">
        <w:rPr>
          <w:i/>
        </w:rPr>
        <w:t>Population Growth</w:t>
      </w:r>
      <w:r w:rsidR="004B3285">
        <w:t>.</w:t>
      </w:r>
    </w:p>
    <w:p w14:paraId="4886F4FE" w14:textId="77777777" w:rsidR="00651A82" w:rsidRDefault="00651A82" w:rsidP="00651A82">
      <w:pPr>
        <w:spacing w:after="0"/>
      </w:pPr>
      <w:r>
        <w:t xml:space="preserve">Make a new copy of that file and save it using the name </w:t>
      </w:r>
      <w:r w:rsidRPr="00651A82">
        <w:rPr>
          <w:i/>
        </w:rPr>
        <w:t xml:space="preserve">Population </w:t>
      </w:r>
      <w:r>
        <w:rPr>
          <w:i/>
        </w:rPr>
        <w:t>Decline</w:t>
      </w:r>
      <w:r>
        <w:t>.</w:t>
      </w:r>
    </w:p>
    <w:p w14:paraId="1D65EE19" w14:textId="6CB24D28" w:rsidR="00AE0008" w:rsidRDefault="00651A82" w:rsidP="00F64A4D">
      <w:pPr>
        <w:spacing w:after="0"/>
      </w:pPr>
      <w:r>
        <w:t>Change the formulas in Row 2 to show the population declining by 15% per annum.</w:t>
      </w:r>
    </w:p>
    <w:p w14:paraId="0F46E12F" w14:textId="77777777" w:rsidR="00651A82" w:rsidRDefault="00651A82" w:rsidP="00F64A4D">
      <w:pPr>
        <w:spacing w:after="0"/>
      </w:pPr>
    </w:p>
    <w:p w14:paraId="3ED002E9" w14:textId="76E417D6" w:rsidR="003502E3" w:rsidRDefault="00F64A4D" w:rsidP="00F64A4D">
      <w:pPr>
        <w:spacing w:after="0"/>
      </w:pPr>
      <w:r>
        <w:t>Read this CSIRO article about prawn farming. Note the prediction of Australia’</w:t>
      </w:r>
      <w:r w:rsidR="005B07D4">
        <w:t>s population in 2075</w:t>
      </w:r>
      <w:r w:rsidR="000066B2">
        <w:t>, compared to your prediction.</w:t>
      </w:r>
    </w:p>
    <w:p w14:paraId="7799B29F" w14:textId="5D185F76" w:rsidR="00F64A4D" w:rsidRDefault="0022593F" w:rsidP="00F64A4D">
      <w:pPr>
        <w:spacing w:after="0"/>
        <w:rPr>
          <w:sz w:val="16"/>
          <w:szCs w:val="16"/>
        </w:rPr>
      </w:pPr>
      <w:hyperlink r:id="rId20" w:history="1">
        <w:r w:rsidR="00F64A4D" w:rsidRPr="003F7EF3">
          <w:rPr>
            <w:rStyle w:val="Hyperlink"/>
            <w:sz w:val="16"/>
            <w:szCs w:val="16"/>
          </w:rPr>
          <w:t>www.csiro.au/en/Research/AF/Areas/Aquaculture/Premium-breeds/Black-tiger-prawn</w:t>
        </w:r>
      </w:hyperlink>
    </w:p>
    <w:p w14:paraId="6D4DD7CA" w14:textId="77777777" w:rsidR="000B0DCD" w:rsidRDefault="000B0DCD" w:rsidP="00F64A4D">
      <w:pPr>
        <w:spacing w:after="0"/>
        <w:rPr>
          <w:sz w:val="16"/>
          <w:szCs w:val="16"/>
        </w:rPr>
      </w:pPr>
    </w:p>
    <w:p w14:paraId="147DFC71" w14:textId="78946676" w:rsidR="00BE34C9" w:rsidRPr="001C5C82" w:rsidRDefault="00BE34C9" w:rsidP="00BE34C9">
      <w:pPr>
        <w:pStyle w:val="Heading3"/>
      </w:pPr>
      <w:r>
        <w:t>The ‘wild’ population of fish, prawns and other species</w:t>
      </w:r>
    </w:p>
    <w:p w14:paraId="15603B25" w14:textId="32214B94" w:rsidR="005B07D4" w:rsidRPr="005C6A0A" w:rsidRDefault="001047CE" w:rsidP="00F64A4D">
      <w:pPr>
        <w:spacing w:after="0"/>
        <w:rPr>
          <w:b/>
        </w:rPr>
      </w:pPr>
      <w:r>
        <w:t>In the wild, many marine species have a population that is declining rather than increasing.</w:t>
      </w:r>
      <w:r w:rsidR="005C6A0A">
        <w:rPr>
          <w:b/>
        </w:rPr>
        <w:t xml:space="preserve"> </w:t>
      </w:r>
      <w:r w:rsidR="00F64A4D" w:rsidRPr="00F64A4D">
        <w:rPr>
          <w:szCs w:val="22"/>
        </w:rPr>
        <w:t xml:space="preserve">Search the internet </w:t>
      </w:r>
      <w:r w:rsidR="00F64A4D">
        <w:rPr>
          <w:szCs w:val="22"/>
        </w:rPr>
        <w:t xml:space="preserve">for information about </w:t>
      </w:r>
      <w:r w:rsidR="000066B2">
        <w:rPr>
          <w:szCs w:val="22"/>
        </w:rPr>
        <w:t>a</w:t>
      </w:r>
      <w:r w:rsidR="005B07D4">
        <w:rPr>
          <w:szCs w:val="22"/>
        </w:rPr>
        <w:t xml:space="preserve"> </w:t>
      </w:r>
      <w:r w:rsidR="00F64A4D">
        <w:rPr>
          <w:szCs w:val="22"/>
        </w:rPr>
        <w:t>marine</w:t>
      </w:r>
      <w:r w:rsidR="000066B2">
        <w:rPr>
          <w:szCs w:val="22"/>
        </w:rPr>
        <w:t xml:space="preserve"> animal from </w:t>
      </w:r>
      <w:r w:rsidR="00411AA6">
        <w:rPr>
          <w:szCs w:val="22"/>
        </w:rPr>
        <w:t>Australian waters</w:t>
      </w:r>
      <w:r w:rsidR="000066B2">
        <w:rPr>
          <w:szCs w:val="22"/>
        </w:rPr>
        <w:t xml:space="preserve"> (such as prawns, abalone or lobsters) that has a declining population</w:t>
      </w:r>
      <w:r w:rsidR="005B07D4">
        <w:rPr>
          <w:szCs w:val="22"/>
        </w:rPr>
        <w:t xml:space="preserve"> due to human consumption</w:t>
      </w:r>
      <w:r w:rsidR="000066B2">
        <w:rPr>
          <w:szCs w:val="22"/>
        </w:rPr>
        <w:t>.</w:t>
      </w:r>
      <w:r w:rsidR="005B07D4">
        <w:rPr>
          <w:szCs w:val="22"/>
        </w:rPr>
        <w:t xml:space="preserve">  </w:t>
      </w:r>
    </w:p>
    <w:p w14:paraId="0AA4575F" w14:textId="7D4D0E10" w:rsidR="005B07D4" w:rsidRPr="005B07D4" w:rsidRDefault="005B07D4" w:rsidP="005B07D4">
      <w:pPr>
        <w:pStyle w:val="ListParagraph"/>
        <w:numPr>
          <w:ilvl w:val="0"/>
          <w:numId w:val="19"/>
        </w:numPr>
        <w:spacing w:after="0"/>
        <w:rPr>
          <w:szCs w:val="22"/>
        </w:rPr>
      </w:pPr>
      <w:r w:rsidRPr="005B07D4">
        <w:rPr>
          <w:szCs w:val="22"/>
        </w:rPr>
        <w:t>Find a piece of statistical evidence, such as a graph or a percentage</w:t>
      </w:r>
      <w:r w:rsidR="00CB209F">
        <w:rPr>
          <w:szCs w:val="22"/>
        </w:rPr>
        <w:t xml:space="preserve"> that indicates the decline in their population</w:t>
      </w:r>
    </w:p>
    <w:p w14:paraId="0B130B69" w14:textId="102183D0" w:rsidR="00F64A4D" w:rsidRDefault="005B07D4" w:rsidP="005B07D4">
      <w:pPr>
        <w:pStyle w:val="ListParagraph"/>
        <w:numPr>
          <w:ilvl w:val="0"/>
          <w:numId w:val="19"/>
        </w:numPr>
        <w:spacing w:after="0"/>
        <w:rPr>
          <w:szCs w:val="22"/>
        </w:rPr>
      </w:pPr>
      <w:r>
        <w:rPr>
          <w:szCs w:val="22"/>
        </w:rPr>
        <w:t>Describe w</w:t>
      </w:r>
      <w:r w:rsidRPr="005B07D4">
        <w:rPr>
          <w:szCs w:val="22"/>
        </w:rPr>
        <w:t>hat is being done to protect this food resource and to ensure sustainability.</w:t>
      </w:r>
      <w:r w:rsidR="00CB209F">
        <w:rPr>
          <w:szCs w:val="22"/>
        </w:rPr>
        <w:t xml:space="preserve"> </w:t>
      </w:r>
    </w:p>
    <w:p w14:paraId="616DA019" w14:textId="77777777" w:rsidR="000B0DCD" w:rsidRDefault="000B0DCD" w:rsidP="00F64A4D">
      <w:pPr>
        <w:spacing w:after="0"/>
        <w:rPr>
          <w:szCs w:val="22"/>
        </w:rPr>
      </w:pPr>
    </w:p>
    <w:p w14:paraId="25383755" w14:textId="1793FA1A" w:rsidR="00F64A4D" w:rsidRPr="005B07D4" w:rsidRDefault="00CB209F" w:rsidP="00F64A4D">
      <w:pPr>
        <w:spacing w:after="0"/>
        <w:rPr>
          <w:szCs w:val="22"/>
        </w:rPr>
      </w:pPr>
      <w:r>
        <w:rPr>
          <w:szCs w:val="22"/>
        </w:rPr>
        <w:t>Suggested websites</w:t>
      </w:r>
      <w:r w:rsidR="005B07D4">
        <w:rPr>
          <w:szCs w:val="22"/>
        </w:rPr>
        <w:t>:</w:t>
      </w:r>
    </w:p>
    <w:p w14:paraId="55D20AEB" w14:textId="207C211B" w:rsidR="00F64A4D" w:rsidRDefault="0022593F" w:rsidP="00F64A4D">
      <w:pPr>
        <w:spacing w:after="0"/>
        <w:rPr>
          <w:sz w:val="16"/>
          <w:szCs w:val="16"/>
        </w:rPr>
      </w:pPr>
      <w:hyperlink r:id="rId21" w:history="1">
        <w:r w:rsidR="00F64A4D" w:rsidRPr="003F7EF3">
          <w:rPr>
            <w:rStyle w:val="Hyperlink"/>
            <w:sz w:val="16"/>
            <w:szCs w:val="16"/>
          </w:rPr>
          <w:t>www.choice.com.au/food-and-drink/meat-fish-and-eggs/fish/articles/sustainable-canned-tuna</w:t>
        </w:r>
      </w:hyperlink>
    </w:p>
    <w:p w14:paraId="37595049" w14:textId="74A69FBC" w:rsidR="00F64A4D" w:rsidRDefault="0022593F" w:rsidP="00F64A4D">
      <w:pPr>
        <w:spacing w:after="0"/>
        <w:rPr>
          <w:sz w:val="16"/>
          <w:szCs w:val="16"/>
        </w:rPr>
      </w:pPr>
      <w:hyperlink r:id="rId22" w:history="1">
        <w:r w:rsidR="00F64A4D" w:rsidRPr="003F7EF3">
          <w:rPr>
            <w:rStyle w:val="Hyperlink"/>
            <w:sz w:val="16"/>
            <w:szCs w:val="16"/>
          </w:rPr>
          <w:t>www.abc.net.au/news/2014-09-02/pacific-tuna-stocks-on-brink-of-disaster-says-glenn-hurry/5704644</w:t>
        </w:r>
      </w:hyperlink>
    </w:p>
    <w:p w14:paraId="43982E98" w14:textId="09732789" w:rsidR="00F64A4D" w:rsidRDefault="0022593F" w:rsidP="00F64A4D">
      <w:pPr>
        <w:spacing w:after="0"/>
        <w:rPr>
          <w:sz w:val="16"/>
          <w:szCs w:val="16"/>
        </w:rPr>
      </w:pPr>
      <w:hyperlink r:id="rId23" w:anchor="searchresult" w:history="1">
        <w:r w:rsidR="00CB209F" w:rsidRPr="003F7EF3">
          <w:rPr>
            <w:rStyle w:val="Hyperlink"/>
            <w:sz w:val="16"/>
            <w:szCs w:val="16"/>
          </w:rPr>
          <w:t>www.sustainableseafood.org.au/fish.php?seafoodName=&amp;classificationOption=3&amp;typeOption=&amp;state=#searchresult</w:t>
        </w:r>
      </w:hyperlink>
    </w:p>
    <w:p w14:paraId="349D31CA" w14:textId="7362C010" w:rsidR="000066B2" w:rsidRDefault="000066B2">
      <w:pPr>
        <w:spacing w:after="160"/>
        <w:rPr>
          <w:rFonts w:asciiTheme="majorHAnsi" w:eastAsiaTheme="majorEastAsia" w:hAnsiTheme="majorHAnsi" w:cstheme="majorBidi"/>
          <w:b/>
          <w:i/>
          <w:color w:val="354F5F"/>
          <w:sz w:val="32"/>
        </w:rPr>
      </w:pPr>
    </w:p>
    <w:p w14:paraId="1722AB87" w14:textId="02954C4F" w:rsidR="00D56C29" w:rsidRPr="001C5C82" w:rsidRDefault="00D56C29" w:rsidP="00BE34C9">
      <w:pPr>
        <w:pStyle w:val="Heading1"/>
      </w:pPr>
      <w:r>
        <w:lastRenderedPageBreak/>
        <w:t xml:space="preserve">Extension: The number called </w:t>
      </w:r>
      <w:r w:rsidRPr="00AB0215">
        <w:rPr>
          <w:i/>
        </w:rPr>
        <w:t>e</w:t>
      </w:r>
    </w:p>
    <w:p w14:paraId="6DB0D488" w14:textId="4412DF42" w:rsidR="002C04F2" w:rsidRDefault="002C04F2" w:rsidP="002C04F2">
      <w:pPr>
        <w:spacing w:after="0"/>
        <w:jc w:val="center"/>
        <w:rPr>
          <w:sz w:val="16"/>
          <w:szCs w:val="16"/>
        </w:rPr>
      </w:pPr>
      <w:r>
        <w:rPr>
          <w:noProof/>
          <w:lang w:val="en-GB" w:eastAsia="en-GB"/>
        </w:rPr>
        <w:drawing>
          <wp:inline distT="0" distB="0" distL="0" distR="0" wp14:anchorId="230BCF21" wp14:editId="02FBA258">
            <wp:extent cx="5342021" cy="2715699"/>
            <wp:effectExtent l="0" t="0" r="11430" b="279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CF62994" w14:textId="77777777" w:rsidR="002C04F2" w:rsidRDefault="002C04F2" w:rsidP="002C04F2">
      <w:pPr>
        <w:spacing w:after="0"/>
        <w:jc w:val="center"/>
        <w:rPr>
          <w:sz w:val="16"/>
          <w:szCs w:val="16"/>
        </w:rPr>
      </w:pPr>
    </w:p>
    <w:p w14:paraId="1F959A1E" w14:textId="044E08B8" w:rsidR="00C1292C" w:rsidRPr="006F4B67" w:rsidRDefault="00AB0215" w:rsidP="00761E82">
      <w:pPr>
        <w:spacing w:after="0"/>
        <w:rPr>
          <w:b/>
          <w:color w:val="FF0000"/>
          <w:sz w:val="16"/>
          <w:szCs w:val="16"/>
        </w:rPr>
      </w:pPr>
      <w:r>
        <w:rPr>
          <w:szCs w:val="22"/>
        </w:rPr>
        <w:t xml:space="preserve">Your teacher will show </w:t>
      </w:r>
      <w:r w:rsidR="00761E82">
        <w:rPr>
          <w:szCs w:val="22"/>
        </w:rPr>
        <w:t>you a video about using</w:t>
      </w:r>
      <w:r w:rsidR="002C04F2">
        <w:rPr>
          <w:szCs w:val="22"/>
        </w:rPr>
        <w:t xml:space="preserve"> an Excel spreadsheet to draw an exponential curve</w:t>
      </w:r>
      <w:r w:rsidR="00761E82">
        <w:rPr>
          <w:szCs w:val="22"/>
        </w:rPr>
        <w:t xml:space="preserve">. This </w:t>
      </w:r>
      <w:r w:rsidR="002C04F2">
        <w:rPr>
          <w:szCs w:val="22"/>
        </w:rPr>
        <w:t xml:space="preserve">can </w:t>
      </w:r>
      <w:r w:rsidR="00761E82">
        <w:rPr>
          <w:szCs w:val="22"/>
        </w:rPr>
        <w:t>be used as a model for the Australian population data</w:t>
      </w:r>
      <w:r w:rsidR="00DA6F3F">
        <w:rPr>
          <w:szCs w:val="22"/>
        </w:rPr>
        <w:t xml:space="preserve">. It also explains how to display </w:t>
      </w:r>
      <w:r w:rsidR="00D25EC4">
        <w:rPr>
          <w:szCs w:val="22"/>
        </w:rPr>
        <w:t>the equation of the curve</w:t>
      </w:r>
      <w:r w:rsidR="00DA6F3F">
        <w:rPr>
          <w:szCs w:val="22"/>
        </w:rPr>
        <w:t xml:space="preserve">, which reveals the number called </w:t>
      </w:r>
      <w:r w:rsidR="00DA6F3F" w:rsidRPr="00DA6F3F">
        <w:rPr>
          <w:i/>
          <w:szCs w:val="22"/>
        </w:rPr>
        <w:t>e</w:t>
      </w:r>
      <w:r w:rsidR="00DA6F3F">
        <w:rPr>
          <w:szCs w:val="22"/>
        </w:rPr>
        <w:t>.</w:t>
      </w:r>
    </w:p>
    <w:p w14:paraId="07CB50D3" w14:textId="51447B26" w:rsidR="006F4B67" w:rsidRDefault="00CA1357" w:rsidP="000F2C70">
      <w:pPr>
        <w:spacing w:after="0"/>
        <w:rPr>
          <w:szCs w:val="22"/>
        </w:rPr>
      </w:pPr>
      <w:r>
        <w:rPr>
          <w:szCs w:val="22"/>
        </w:rPr>
        <w:t xml:space="preserve">Your teacher will also provide you with a spreadsheet </w:t>
      </w:r>
      <w:r w:rsidR="000609D0">
        <w:rPr>
          <w:szCs w:val="22"/>
        </w:rPr>
        <w:t xml:space="preserve">to assist you to find </w:t>
      </w:r>
      <w:r w:rsidR="000609D0" w:rsidRPr="000609D0">
        <w:rPr>
          <w:i/>
          <w:szCs w:val="22"/>
        </w:rPr>
        <w:t>e</w:t>
      </w:r>
      <w:r w:rsidR="000609D0">
        <w:rPr>
          <w:szCs w:val="22"/>
        </w:rPr>
        <w:t>.</w:t>
      </w:r>
    </w:p>
    <w:p w14:paraId="03442FA7" w14:textId="77777777" w:rsidR="000F2C70" w:rsidRDefault="000F2C70" w:rsidP="002C04F2">
      <w:pPr>
        <w:spacing w:after="0"/>
        <w:rPr>
          <w:szCs w:val="22"/>
        </w:rPr>
      </w:pPr>
    </w:p>
    <w:p w14:paraId="436CE5C4" w14:textId="3047D47E" w:rsidR="00151118" w:rsidRDefault="00151118" w:rsidP="002C04F2">
      <w:pPr>
        <w:spacing w:after="0"/>
        <w:rPr>
          <w:szCs w:val="22"/>
        </w:rPr>
      </w:pPr>
      <w:r>
        <w:rPr>
          <w:szCs w:val="22"/>
        </w:rPr>
        <w:t>Your calculator has a function</w:t>
      </w:r>
      <w:r w:rsidR="000F2C70">
        <w:rPr>
          <w:szCs w:val="22"/>
        </w:rPr>
        <w:t xml:space="preserve"> with which you can calculate</w:t>
      </w:r>
      <w:r>
        <w:rPr>
          <w:szCs w:val="22"/>
        </w:rPr>
        <w:t xml:space="preserve"> powers of </w:t>
      </w:r>
      <w:r w:rsidRPr="00BC678D">
        <w:rPr>
          <w:i/>
          <w:szCs w:val="22"/>
        </w:rPr>
        <w:t>e</w:t>
      </w:r>
      <w:r>
        <w:rPr>
          <w:szCs w:val="22"/>
        </w:rPr>
        <w:t>.</w:t>
      </w:r>
    </w:p>
    <w:p w14:paraId="4EAFA769" w14:textId="04A69849" w:rsidR="000F2C70" w:rsidRDefault="00D25EC4" w:rsidP="002C04F2">
      <w:pPr>
        <w:spacing w:after="0"/>
        <w:rPr>
          <w:szCs w:val="22"/>
        </w:rPr>
      </w:pPr>
      <w:r>
        <w:rPr>
          <w:szCs w:val="22"/>
        </w:rPr>
        <w:t>Use your calculator to complete</w:t>
      </w:r>
      <w:r w:rsidR="000F2C70">
        <w:rPr>
          <w:szCs w:val="22"/>
        </w:rPr>
        <w:t xml:space="preserve"> the following table, correct to 4 decimal places: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452"/>
        <w:gridCol w:w="1452"/>
        <w:gridCol w:w="1452"/>
        <w:gridCol w:w="1453"/>
        <w:gridCol w:w="1453"/>
      </w:tblGrid>
      <w:tr w:rsidR="000F2C70" w:rsidRPr="000609D0" w14:paraId="414DD311" w14:textId="77777777" w:rsidTr="000F2C70">
        <w:tc>
          <w:tcPr>
            <w:tcW w:w="1452" w:type="dxa"/>
          </w:tcPr>
          <w:p w14:paraId="273A1B27" w14:textId="4A572D00" w:rsidR="000F2C70" w:rsidRPr="000609D0" w:rsidRDefault="000F2C70" w:rsidP="000F2C70">
            <w:pPr>
              <w:spacing w:after="0"/>
              <w:jc w:val="center"/>
              <w:rPr>
                <w:b/>
                <w:szCs w:val="22"/>
              </w:rPr>
            </w:pPr>
            <w:r w:rsidRPr="000609D0">
              <w:rPr>
                <w:b/>
                <w:position w:val="-6"/>
                <w:szCs w:val="22"/>
              </w:rPr>
              <w:object w:dxaOrig="260" w:dyaOrig="320" w14:anchorId="61A71375">
                <v:shape id="_x0000_i1025" type="#_x0000_t75" style="width:12.95pt;height:16.2pt" o:ole="">
                  <v:imagedata r:id="rId25" o:title=""/>
                </v:shape>
                <o:OLEObject Type="Embed" ProgID="Equation.DSMT4" ShapeID="_x0000_i1025" DrawAspect="Content" ObjectID="_1562758642" r:id="rId26"/>
              </w:object>
            </w:r>
          </w:p>
        </w:tc>
        <w:tc>
          <w:tcPr>
            <w:tcW w:w="1452" w:type="dxa"/>
          </w:tcPr>
          <w:p w14:paraId="7B305F5C" w14:textId="0D6623B5" w:rsidR="000F2C70" w:rsidRPr="000609D0" w:rsidRDefault="000F2C70" w:rsidP="000F2C70">
            <w:pPr>
              <w:spacing w:after="0"/>
              <w:jc w:val="center"/>
              <w:rPr>
                <w:b/>
                <w:szCs w:val="22"/>
              </w:rPr>
            </w:pPr>
            <w:r w:rsidRPr="000609D0">
              <w:rPr>
                <w:b/>
                <w:position w:val="-6"/>
                <w:szCs w:val="22"/>
              </w:rPr>
              <w:object w:dxaOrig="240" w:dyaOrig="320" w14:anchorId="4C7AE4B2">
                <v:shape id="_x0000_i1026" type="#_x0000_t75" style="width:12.15pt;height:16.2pt" o:ole="">
                  <v:imagedata r:id="rId27" o:title=""/>
                </v:shape>
                <o:OLEObject Type="Embed" ProgID="Equation.DSMT4" ShapeID="_x0000_i1026" DrawAspect="Content" ObjectID="_1562758643" r:id="rId28"/>
              </w:object>
            </w:r>
          </w:p>
        </w:tc>
        <w:tc>
          <w:tcPr>
            <w:tcW w:w="1452" w:type="dxa"/>
          </w:tcPr>
          <w:p w14:paraId="09C75578" w14:textId="74FB624A" w:rsidR="000F2C70" w:rsidRPr="000609D0" w:rsidRDefault="000F2C70" w:rsidP="000F2C70">
            <w:pPr>
              <w:spacing w:after="0"/>
              <w:jc w:val="center"/>
              <w:rPr>
                <w:b/>
                <w:szCs w:val="22"/>
              </w:rPr>
            </w:pPr>
            <w:r w:rsidRPr="000609D0">
              <w:rPr>
                <w:b/>
                <w:position w:val="-6"/>
                <w:szCs w:val="22"/>
              </w:rPr>
              <w:object w:dxaOrig="260" w:dyaOrig="320" w14:anchorId="6F2B8E34">
                <v:shape id="_x0000_i1027" type="#_x0000_t75" style="width:12.95pt;height:16.2pt" o:ole="">
                  <v:imagedata r:id="rId29" o:title=""/>
                </v:shape>
                <o:OLEObject Type="Embed" ProgID="Equation.DSMT4" ShapeID="_x0000_i1027" DrawAspect="Content" ObjectID="_1562758644" r:id="rId30"/>
              </w:object>
            </w:r>
          </w:p>
        </w:tc>
        <w:tc>
          <w:tcPr>
            <w:tcW w:w="1452" w:type="dxa"/>
          </w:tcPr>
          <w:p w14:paraId="3F26989D" w14:textId="1333FEEB" w:rsidR="000F2C70" w:rsidRPr="000609D0" w:rsidRDefault="000F2C70" w:rsidP="000F2C70">
            <w:pPr>
              <w:spacing w:after="0"/>
              <w:jc w:val="center"/>
              <w:rPr>
                <w:b/>
                <w:szCs w:val="22"/>
              </w:rPr>
            </w:pPr>
            <w:r w:rsidRPr="000609D0">
              <w:rPr>
                <w:b/>
                <w:position w:val="-6"/>
                <w:szCs w:val="22"/>
              </w:rPr>
              <w:object w:dxaOrig="260" w:dyaOrig="320" w14:anchorId="6AF6A565">
                <v:shape id="_x0000_i1028" type="#_x0000_t75" style="width:12.95pt;height:16.2pt" o:ole="">
                  <v:imagedata r:id="rId31" o:title=""/>
                </v:shape>
                <o:OLEObject Type="Embed" ProgID="Equation.DSMT4" ShapeID="_x0000_i1028" DrawAspect="Content" ObjectID="_1562758645" r:id="rId32"/>
              </w:object>
            </w:r>
          </w:p>
        </w:tc>
        <w:tc>
          <w:tcPr>
            <w:tcW w:w="1453" w:type="dxa"/>
          </w:tcPr>
          <w:p w14:paraId="46B98578" w14:textId="10424B2A" w:rsidR="000F2C70" w:rsidRPr="000609D0" w:rsidRDefault="000F2C70" w:rsidP="000F2C70">
            <w:pPr>
              <w:spacing w:after="0"/>
              <w:jc w:val="center"/>
              <w:rPr>
                <w:b/>
                <w:szCs w:val="22"/>
              </w:rPr>
            </w:pPr>
            <w:r w:rsidRPr="000609D0">
              <w:rPr>
                <w:b/>
                <w:position w:val="-6"/>
                <w:szCs w:val="22"/>
              </w:rPr>
              <w:object w:dxaOrig="260" w:dyaOrig="320" w14:anchorId="4CC72E26">
                <v:shape id="_x0000_i1029" type="#_x0000_t75" style="width:12.95pt;height:16.2pt" o:ole="">
                  <v:imagedata r:id="rId33" o:title=""/>
                </v:shape>
                <o:OLEObject Type="Embed" ProgID="Equation.DSMT4" ShapeID="_x0000_i1029" DrawAspect="Content" ObjectID="_1562758646" r:id="rId34"/>
              </w:object>
            </w:r>
          </w:p>
        </w:tc>
        <w:tc>
          <w:tcPr>
            <w:tcW w:w="1453" w:type="dxa"/>
          </w:tcPr>
          <w:p w14:paraId="56421C8B" w14:textId="6C5A7089" w:rsidR="000F2C70" w:rsidRPr="000609D0" w:rsidRDefault="000F2C70" w:rsidP="000F2C70">
            <w:pPr>
              <w:spacing w:after="0"/>
              <w:jc w:val="center"/>
              <w:rPr>
                <w:b/>
                <w:szCs w:val="22"/>
              </w:rPr>
            </w:pPr>
            <w:r w:rsidRPr="000609D0">
              <w:rPr>
                <w:b/>
                <w:position w:val="-6"/>
                <w:szCs w:val="22"/>
              </w:rPr>
              <w:object w:dxaOrig="260" w:dyaOrig="320" w14:anchorId="5A4A3830">
                <v:shape id="_x0000_i1030" type="#_x0000_t75" style="width:12.95pt;height:16.2pt" o:ole="">
                  <v:imagedata r:id="rId35" o:title=""/>
                </v:shape>
                <o:OLEObject Type="Embed" ProgID="Equation.DSMT4" ShapeID="_x0000_i1030" DrawAspect="Content" ObjectID="_1562758647" r:id="rId36"/>
              </w:object>
            </w:r>
          </w:p>
        </w:tc>
      </w:tr>
      <w:tr w:rsidR="000F2C70" w14:paraId="07B8746D" w14:textId="77777777" w:rsidTr="000F2C70">
        <w:tc>
          <w:tcPr>
            <w:tcW w:w="1452" w:type="dxa"/>
          </w:tcPr>
          <w:p w14:paraId="0D178D7D" w14:textId="77777777" w:rsidR="000F2C70" w:rsidRDefault="000F2C70" w:rsidP="002C04F2">
            <w:pPr>
              <w:spacing w:after="0"/>
              <w:rPr>
                <w:szCs w:val="22"/>
              </w:rPr>
            </w:pPr>
          </w:p>
        </w:tc>
        <w:tc>
          <w:tcPr>
            <w:tcW w:w="1452" w:type="dxa"/>
          </w:tcPr>
          <w:p w14:paraId="5B9BA796" w14:textId="77777777" w:rsidR="000F2C70" w:rsidRDefault="000F2C70" w:rsidP="002C04F2">
            <w:pPr>
              <w:spacing w:after="0"/>
              <w:rPr>
                <w:szCs w:val="22"/>
              </w:rPr>
            </w:pPr>
          </w:p>
        </w:tc>
        <w:tc>
          <w:tcPr>
            <w:tcW w:w="1452" w:type="dxa"/>
          </w:tcPr>
          <w:p w14:paraId="7D7901A7" w14:textId="77777777" w:rsidR="000F2C70" w:rsidRDefault="000F2C70" w:rsidP="002C04F2">
            <w:pPr>
              <w:spacing w:after="0"/>
              <w:rPr>
                <w:szCs w:val="22"/>
              </w:rPr>
            </w:pPr>
          </w:p>
        </w:tc>
        <w:tc>
          <w:tcPr>
            <w:tcW w:w="1452" w:type="dxa"/>
          </w:tcPr>
          <w:p w14:paraId="26414D8B" w14:textId="77777777" w:rsidR="000F2C70" w:rsidRDefault="000F2C70" w:rsidP="002C04F2">
            <w:pPr>
              <w:spacing w:after="0"/>
              <w:rPr>
                <w:szCs w:val="22"/>
              </w:rPr>
            </w:pPr>
          </w:p>
        </w:tc>
        <w:tc>
          <w:tcPr>
            <w:tcW w:w="1453" w:type="dxa"/>
          </w:tcPr>
          <w:p w14:paraId="32489A4C" w14:textId="77777777" w:rsidR="000F2C70" w:rsidRDefault="000F2C70" w:rsidP="002C04F2">
            <w:pPr>
              <w:spacing w:after="0"/>
              <w:rPr>
                <w:szCs w:val="22"/>
              </w:rPr>
            </w:pPr>
          </w:p>
        </w:tc>
        <w:tc>
          <w:tcPr>
            <w:tcW w:w="1453" w:type="dxa"/>
          </w:tcPr>
          <w:p w14:paraId="2654366B" w14:textId="77777777" w:rsidR="000F2C70" w:rsidRDefault="000F2C70" w:rsidP="002C04F2">
            <w:pPr>
              <w:spacing w:after="0"/>
              <w:rPr>
                <w:szCs w:val="22"/>
              </w:rPr>
            </w:pPr>
          </w:p>
        </w:tc>
      </w:tr>
    </w:tbl>
    <w:p w14:paraId="43B6457B" w14:textId="77777777" w:rsidR="000F2C70" w:rsidRDefault="000F2C70" w:rsidP="002C04F2">
      <w:pPr>
        <w:spacing w:after="0"/>
        <w:rPr>
          <w:szCs w:val="22"/>
        </w:rPr>
      </w:pPr>
    </w:p>
    <w:p w14:paraId="6270E397" w14:textId="77777777" w:rsidR="000609D0" w:rsidRPr="000F2C70" w:rsidRDefault="000609D0" w:rsidP="000609D0">
      <w:pPr>
        <w:spacing w:after="0"/>
        <w:rPr>
          <w:szCs w:val="22"/>
        </w:rPr>
      </w:pPr>
      <w:r>
        <w:rPr>
          <w:szCs w:val="22"/>
        </w:rPr>
        <w:t xml:space="preserve">Some interesting facts about Euler’s number: </w:t>
      </w:r>
      <w:hyperlink r:id="rId37" w:history="1">
        <w:r w:rsidRPr="001152BD">
          <w:rPr>
            <w:rStyle w:val="Hyperlink"/>
            <w:sz w:val="16"/>
            <w:szCs w:val="16"/>
          </w:rPr>
          <w:t>www.mathsisfun.com/numbers/e-eulers-number.html</w:t>
        </w:r>
      </w:hyperlink>
    </w:p>
    <w:p w14:paraId="173B8BDA" w14:textId="77777777" w:rsidR="000609D0" w:rsidRDefault="000609D0" w:rsidP="002C04F2">
      <w:pPr>
        <w:spacing w:after="0"/>
        <w:rPr>
          <w:szCs w:val="22"/>
        </w:rPr>
      </w:pPr>
      <w:bookmarkStart w:id="0" w:name="_GoBack"/>
      <w:bookmarkEnd w:id="0"/>
    </w:p>
    <w:sectPr w:rsidR="000609D0" w:rsidSect="00021DEE"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26BAC" w14:textId="77777777" w:rsidR="0022593F" w:rsidRDefault="0022593F">
      <w:pPr>
        <w:spacing w:after="0" w:line="240" w:lineRule="auto"/>
      </w:pPr>
      <w:r>
        <w:separator/>
      </w:r>
    </w:p>
  </w:endnote>
  <w:endnote w:type="continuationSeparator" w:id="0">
    <w:p w14:paraId="186E989D" w14:textId="77777777" w:rsidR="0022593F" w:rsidRDefault="0022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A50DE3" w:rsidRDefault="00A50DE3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A50DE3" w:rsidRDefault="00A50DE3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A50DE3" w:rsidRPr="004F51DD" w:rsidRDefault="00A50DE3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37C6124A" w:rsidR="00A50DE3" w:rsidRPr="004F51DD" w:rsidRDefault="00A50DE3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1B6A75">
      <w:rPr>
        <w:noProof/>
      </w:rPr>
      <w:t>6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1B6A75">
      <w:rPr>
        <w:noProof/>
      </w:rPr>
      <w:t>6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A50DE3" w:rsidRPr="00021DEE" w:rsidRDefault="00A50DE3" w:rsidP="00021DEE">
    <w:pPr>
      <w:pStyle w:val="Footer"/>
    </w:pPr>
    <w:r w:rsidRPr="00021DEE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5ABA5A6D" w14:textId="3A2BF43F" w:rsidR="00A50DE3" w:rsidRPr="004F51DD" w:rsidRDefault="00A50DE3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1B6A75">
      <w:rPr>
        <w:noProof/>
      </w:rPr>
      <w:t>1</w:t>
    </w:r>
    <w:r w:rsidRPr="004F51DD">
      <w:fldChar w:fldCharType="end"/>
    </w:r>
    <w:r w:rsidRPr="004F51DD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1B6A75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989BD" w14:textId="77777777" w:rsidR="0022593F" w:rsidRDefault="0022593F">
      <w:pPr>
        <w:spacing w:after="0" w:line="240" w:lineRule="auto"/>
      </w:pPr>
      <w:r>
        <w:separator/>
      </w:r>
    </w:p>
  </w:footnote>
  <w:footnote w:type="continuationSeparator" w:id="0">
    <w:p w14:paraId="76F17957" w14:textId="77777777" w:rsidR="0022593F" w:rsidRDefault="0022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72EBF913" w:rsidR="00A50DE3" w:rsidRPr="00021DEE" w:rsidRDefault="00A50DE3" w:rsidP="004C6EC0">
    <w:pPr>
      <w:pStyle w:val="Header"/>
    </w:pPr>
    <w:r w:rsidRPr="00021DEE">
      <w:t xml:space="preserve">Investigating the maths inside: </w:t>
    </w:r>
    <w:r>
      <w:t>Prawn</w:t>
    </w:r>
    <w:r w:rsidR="001B6A75">
      <w:t>s for p</w:t>
    </w:r>
    <w:r w:rsidR="00682204">
      <w:t>rofit</w:t>
    </w:r>
    <w:r>
      <w:tab/>
    </w:r>
    <w:r w:rsidRPr="001D611C">
      <w:rPr>
        <w:rStyle w:val="headeractivitytitle"/>
      </w:rPr>
      <w:t xml:space="preserve">ACTIVITY </w:t>
    </w:r>
    <w:r>
      <w:rPr>
        <w:rStyle w:val="headeractivitytitle"/>
      </w:rPr>
      <w:t>3</w:t>
    </w:r>
    <w:r w:rsidRPr="001D611C">
      <w:rPr>
        <w:rStyle w:val="headeractivitytitle"/>
      </w:rPr>
      <w:t xml:space="preserve">: </w:t>
    </w:r>
    <w:r>
      <w:rPr>
        <w:rStyle w:val="headeractivitytitle"/>
      </w:rPr>
      <w:t>POPULATION</w:t>
    </w:r>
    <w:r w:rsidR="00AB0215">
      <w:rPr>
        <w:rStyle w:val="headeractivitytitle"/>
      </w:rPr>
      <w:t>s, people and prawns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A50DE3" w:rsidRDefault="00A50DE3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30608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0A0F3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B3868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4E876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842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C75836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892EC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DAA94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57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46AF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D6AE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C204FFF"/>
    <w:multiLevelType w:val="hybridMultilevel"/>
    <w:tmpl w:val="257E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2EB473C6"/>
    <w:multiLevelType w:val="hybridMultilevel"/>
    <w:tmpl w:val="A680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B37F5"/>
    <w:multiLevelType w:val="hybridMultilevel"/>
    <w:tmpl w:val="03A6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A3776"/>
    <w:multiLevelType w:val="hybridMultilevel"/>
    <w:tmpl w:val="BCC2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7714E8E"/>
    <w:multiLevelType w:val="hybridMultilevel"/>
    <w:tmpl w:val="BA0AC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E81748"/>
    <w:multiLevelType w:val="hybridMultilevel"/>
    <w:tmpl w:val="B644DF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C389A"/>
    <w:multiLevelType w:val="hybridMultilevel"/>
    <w:tmpl w:val="4AD6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3"/>
  </w:num>
  <w:num w:numId="14">
    <w:abstractNumId w:val="19"/>
  </w:num>
  <w:num w:numId="15">
    <w:abstractNumId w:val="13"/>
  </w:num>
  <w:num w:numId="16">
    <w:abstractNumId w:val="11"/>
  </w:num>
  <w:num w:numId="17">
    <w:abstractNumId w:val="14"/>
  </w:num>
  <w:num w:numId="18">
    <w:abstractNumId w:val="21"/>
  </w:num>
  <w:num w:numId="19">
    <w:abstractNumId w:val="12"/>
  </w:num>
  <w:num w:numId="20">
    <w:abstractNumId w:val="18"/>
  </w:num>
  <w:num w:numId="21">
    <w:abstractNumId w:val="16"/>
  </w:num>
  <w:num w:numId="22">
    <w:abstractNumId w:val="17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C3"/>
    <w:rsid w:val="000066B2"/>
    <w:rsid w:val="00016D8D"/>
    <w:rsid w:val="00021DEE"/>
    <w:rsid w:val="00035CC2"/>
    <w:rsid w:val="000423FF"/>
    <w:rsid w:val="00053AE3"/>
    <w:rsid w:val="000609D0"/>
    <w:rsid w:val="00073820"/>
    <w:rsid w:val="0009013E"/>
    <w:rsid w:val="00094E3C"/>
    <w:rsid w:val="00097C56"/>
    <w:rsid w:val="00097EBB"/>
    <w:rsid w:val="000B0DCD"/>
    <w:rsid w:val="000D3596"/>
    <w:rsid w:val="000D4E3A"/>
    <w:rsid w:val="000F2C70"/>
    <w:rsid w:val="000F3380"/>
    <w:rsid w:val="00101073"/>
    <w:rsid w:val="001047CE"/>
    <w:rsid w:val="00104A37"/>
    <w:rsid w:val="00114BDF"/>
    <w:rsid w:val="00120FDE"/>
    <w:rsid w:val="00151118"/>
    <w:rsid w:val="0016182D"/>
    <w:rsid w:val="0016370B"/>
    <w:rsid w:val="001637BC"/>
    <w:rsid w:val="0016718A"/>
    <w:rsid w:val="00196F36"/>
    <w:rsid w:val="001B0D68"/>
    <w:rsid w:val="001B6A75"/>
    <w:rsid w:val="001C5C82"/>
    <w:rsid w:val="001D611C"/>
    <w:rsid w:val="001E0530"/>
    <w:rsid w:val="002002A4"/>
    <w:rsid w:val="00203444"/>
    <w:rsid w:val="0021481A"/>
    <w:rsid w:val="0022593F"/>
    <w:rsid w:val="002476D7"/>
    <w:rsid w:val="00255ED7"/>
    <w:rsid w:val="002C04F2"/>
    <w:rsid w:val="002E409E"/>
    <w:rsid w:val="002E6786"/>
    <w:rsid w:val="002F64ED"/>
    <w:rsid w:val="003032C8"/>
    <w:rsid w:val="00313395"/>
    <w:rsid w:val="003153D5"/>
    <w:rsid w:val="003502E3"/>
    <w:rsid w:val="0038680A"/>
    <w:rsid w:val="003872FA"/>
    <w:rsid w:val="0039533C"/>
    <w:rsid w:val="00397878"/>
    <w:rsid w:val="003A143A"/>
    <w:rsid w:val="003C336C"/>
    <w:rsid w:val="003C6F3F"/>
    <w:rsid w:val="003D6687"/>
    <w:rsid w:val="00411AA6"/>
    <w:rsid w:val="00425532"/>
    <w:rsid w:val="00440855"/>
    <w:rsid w:val="00444B45"/>
    <w:rsid w:val="004460B5"/>
    <w:rsid w:val="004522AB"/>
    <w:rsid w:val="004621B4"/>
    <w:rsid w:val="00467792"/>
    <w:rsid w:val="00472543"/>
    <w:rsid w:val="004908D0"/>
    <w:rsid w:val="004A414E"/>
    <w:rsid w:val="004B040C"/>
    <w:rsid w:val="004B3285"/>
    <w:rsid w:val="004C6EC0"/>
    <w:rsid w:val="004D0F03"/>
    <w:rsid w:val="004D50A3"/>
    <w:rsid w:val="004E24AB"/>
    <w:rsid w:val="004E530D"/>
    <w:rsid w:val="004F51DD"/>
    <w:rsid w:val="005078E3"/>
    <w:rsid w:val="00515479"/>
    <w:rsid w:val="00526CF4"/>
    <w:rsid w:val="005355EC"/>
    <w:rsid w:val="00563F93"/>
    <w:rsid w:val="00565E6F"/>
    <w:rsid w:val="00573C04"/>
    <w:rsid w:val="005855C7"/>
    <w:rsid w:val="005B07D4"/>
    <w:rsid w:val="005C6A0A"/>
    <w:rsid w:val="005F74F0"/>
    <w:rsid w:val="006060CC"/>
    <w:rsid w:val="00611FD4"/>
    <w:rsid w:val="00627C66"/>
    <w:rsid w:val="00651A82"/>
    <w:rsid w:val="00681D94"/>
    <w:rsid w:val="00682204"/>
    <w:rsid w:val="006828DF"/>
    <w:rsid w:val="00684E77"/>
    <w:rsid w:val="0069533D"/>
    <w:rsid w:val="00695987"/>
    <w:rsid w:val="006C2558"/>
    <w:rsid w:val="006E2520"/>
    <w:rsid w:val="006F4B67"/>
    <w:rsid w:val="00717D50"/>
    <w:rsid w:val="007411E3"/>
    <w:rsid w:val="0074248F"/>
    <w:rsid w:val="00755E59"/>
    <w:rsid w:val="00761E82"/>
    <w:rsid w:val="00763561"/>
    <w:rsid w:val="00771B8B"/>
    <w:rsid w:val="00774485"/>
    <w:rsid w:val="00793EF4"/>
    <w:rsid w:val="007C7500"/>
    <w:rsid w:val="007C752D"/>
    <w:rsid w:val="007D1C27"/>
    <w:rsid w:val="00822492"/>
    <w:rsid w:val="00832F52"/>
    <w:rsid w:val="00836AC0"/>
    <w:rsid w:val="008413FB"/>
    <w:rsid w:val="008422B7"/>
    <w:rsid w:val="00857E78"/>
    <w:rsid w:val="00896FD2"/>
    <w:rsid w:val="008B0099"/>
    <w:rsid w:val="008C2B56"/>
    <w:rsid w:val="008E5F7F"/>
    <w:rsid w:val="008F07A2"/>
    <w:rsid w:val="008F2101"/>
    <w:rsid w:val="0090681A"/>
    <w:rsid w:val="00911C68"/>
    <w:rsid w:val="009359D3"/>
    <w:rsid w:val="00936E93"/>
    <w:rsid w:val="00946957"/>
    <w:rsid w:val="00947DF4"/>
    <w:rsid w:val="00977CD9"/>
    <w:rsid w:val="009D2AEA"/>
    <w:rsid w:val="009F171E"/>
    <w:rsid w:val="00A21659"/>
    <w:rsid w:val="00A4147F"/>
    <w:rsid w:val="00A4217F"/>
    <w:rsid w:val="00A50DE3"/>
    <w:rsid w:val="00A84FE9"/>
    <w:rsid w:val="00AB0215"/>
    <w:rsid w:val="00AE0008"/>
    <w:rsid w:val="00AE57C3"/>
    <w:rsid w:val="00AF0F29"/>
    <w:rsid w:val="00AF1AF7"/>
    <w:rsid w:val="00AF391C"/>
    <w:rsid w:val="00B01787"/>
    <w:rsid w:val="00B11F7C"/>
    <w:rsid w:val="00B2043D"/>
    <w:rsid w:val="00B218D4"/>
    <w:rsid w:val="00B23FA4"/>
    <w:rsid w:val="00B30980"/>
    <w:rsid w:val="00B46EF8"/>
    <w:rsid w:val="00B81DBF"/>
    <w:rsid w:val="00BB10AD"/>
    <w:rsid w:val="00BC30D7"/>
    <w:rsid w:val="00BC5088"/>
    <w:rsid w:val="00BC678D"/>
    <w:rsid w:val="00BE339E"/>
    <w:rsid w:val="00BE34C9"/>
    <w:rsid w:val="00BF6428"/>
    <w:rsid w:val="00C00D82"/>
    <w:rsid w:val="00C1292C"/>
    <w:rsid w:val="00C1332C"/>
    <w:rsid w:val="00C17EB9"/>
    <w:rsid w:val="00C2333A"/>
    <w:rsid w:val="00C23819"/>
    <w:rsid w:val="00C43458"/>
    <w:rsid w:val="00C47533"/>
    <w:rsid w:val="00C61664"/>
    <w:rsid w:val="00C708FC"/>
    <w:rsid w:val="00C76585"/>
    <w:rsid w:val="00CA1357"/>
    <w:rsid w:val="00CA193B"/>
    <w:rsid w:val="00CA68CB"/>
    <w:rsid w:val="00CB209F"/>
    <w:rsid w:val="00CD4119"/>
    <w:rsid w:val="00CD64BA"/>
    <w:rsid w:val="00CE1155"/>
    <w:rsid w:val="00CE4EC4"/>
    <w:rsid w:val="00CE6986"/>
    <w:rsid w:val="00D2388F"/>
    <w:rsid w:val="00D25EC4"/>
    <w:rsid w:val="00D56C29"/>
    <w:rsid w:val="00D57994"/>
    <w:rsid w:val="00D6739C"/>
    <w:rsid w:val="00D80782"/>
    <w:rsid w:val="00DA41DD"/>
    <w:rsid w:val="00DA5F12"/>
    <w:rsid w:val="00DA6F3F"/>
    <w:rsid w:val="00DC7AB9"/>
    <w:rsid w:val="00DF1AF9"/>
    <w:rsid w:val="00DF7BA5"/>
    <w:rsid w:val="00E07E67"/>
    <w:rsid w:val="00E112D3"/>
    <w:rsid w:val="00E248F1"/>
    <w:rsid w:val="00E2775B"/>
    <w:rsid w:val="00E43EF1"/>
    <w:rsid w:val="00E442E0"/>
    <w:rsid w:val="00E57B65"/>
    <w:rsid w:val="00E61A98"/>
    <w:rsid w:val="00EA1DD5"/>
    <w:rsid w:val="00EA57F9"/>
    <w:rsid w:val="00EB7AE0"/>
    <w:rsid w:val="00EE18F3"/>
    <w:rsid w:val="00EF1F2A"/>
    <w:rsid w:val="00F1428C"/>
    <w:rsid w:val="00F558B9"/>
    <w:rsid w:val="00F60CEE"/>
    <w:rsid w:val="00F64A4D"/>
    <w:rsid w:val="00F95289"/>
    <w:rsid w:val="00FB73CF"/>
    <w:rsid w:val="00FD627B"/>
    <w:rsid w:val="00FE38E9"/>
    <w:rsid w:val="00FE5F33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87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5F7F"/>
    <w:rPr>
      <w:color w:val="36A3B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FD4"/>
    <w:rPr>
      <w:color w:val="805273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35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csiro.au/en/Research/AF/Areas/Aquaculture/Premium-breeds/Black-tiger-prawn" TargetMode="External"/><Relationship Id="rId21" Type="http://schemas.openxmlformats.org/officeDocument/2006/relationships/hyperlink" Target="http://www.choice.com.au/food-and-drink/meat-fish-and-eggs/fish/articles/sustainable-canned-tuna" TargetMode="External"/><Relationship Id="rId22" Type="http://schemas.openxmlformats.org/officeDocument/2006/relationships/hyperlink" Target="http://www.abc.net.au/news/2014-09-02/pacific-tuna-stocks-on-brink-of-disaster-says-glenn-hurry/5704644" TargetMode="External"/><Relationship Id="rId23" Type="http://schemas.openxmlformats.org/officeDocument/2006/relationships/hyperlink" Target="http://www.sustainableseafood.org.au/fish.php?seafoodName=&amp;classificationOption=3&amp;typeOption=&amp;state=" TargetMode="External"/><Relationship Id="rId24" Type="http://schemas.openxmlformats.org/officeDocument/2006/relationships/chart" Target="charts/chart2.xml"/><Relationship Id="rId25" Type="http://schemas.openxmlformats.org/officeDocument/2006/relationships/image" Target="media/image4.wmf"/><Relationship Id="rId26" Type="http://schemas.openxmlformats.org/officeDocument/2006/relationships/oleObject" Target="embeddings/oleObject2.bin"/><Relationship Id="rId27" Type="http://schemas.openxmlformats.org/officeDocument/2006/relationships/image" Target="media/image5.wmf"/><Relationship Id="rId28" Type="http://schemas.openxmlformats.org/officeDocument/2006/relationships/oleObject" Target="embeddings/oleObject3.bin"/><Relationship Id="rId29" Type="http://schemas.openxmlformats.org/officeDocument/2006/relationships/image" Target="media/image6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oleObject" Target="embeddings/oleObject4.bin"/><Relationship Id="rId31" Type="http://schemas.openxmlformats.org/officeDocument/2006/relationships/image" Target="media/image7.wmf"/><Relationship Id="rId32" Type="http://schemas.openxmlformats.org/officeDocument/2006/relationships/oleObject" Target="embeddings/oleObject5.bin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image" Target="media/image8.wmf"/><Relationship Id="rId34" Type="http://schemas.openxmlformats.org/officeDocument/2006/relationships/oleObject" Target="embeddings/oleObject6.bin"/><Relationship Id="rId35" Type="http://schemas.openxmlformats.org/officeDocument/2006/relationships/image" Target="media/image9.wmf"/><Relationship Id="rId36" Type="http://schemas.openxmlformats.org/officeDocument/2006/relationships/oleObject" Target="embeddings/oleObject7.bin"/><Relationship Id="rId10" Type="http://schemas.openxmlformats.org/officeDocument/2006/relationships/hyperlink" Target="http://www.abs.gov.au/videos/360-0216-002/360-0216-002_player.html" TargetMode="External"/><Relationship Id="rId11" Type="http://schemas.openxmlformats.org/officeDocument/2006/relationships/hyperlink" Target="http://www.abs.gov.au/ausstats/abs%40.nsf/94713ad445ff1425ca25682000192af2/1647509ef7e25faaca2568a900154b63?OpenDocument" TargetMode="External"/><Relationship Id="rId12" Type="http://schemas.openxmlformats.org/officeDocument/2006/relationships/image" Target="media/image3.wmf"/><Relationship Id="rId13" Type="http://schemas.openxmlformats.org/officeDocument/2006/relationships/oleObject" Target="embeddings/oleObject1.bin"/><Relationship Id="rId14" Type="http://schemas.openxmlformats.org/officeDocument/2006/relationships/hyperlink" Target="http://www.abs.gov.au/AUSSTATS/abs@.nsf/mf/3105.0.65.001" TargetMode="External"/><Relationship Id="rId15" Type="http://schemas.openxmlformats.org/officeDocument/2006/relationships/hyperlink" Target="http://www.abs.gov.au/AUSSTATS/abs@.nsf/mf/3105.0.65.001" TargetMode="External"/><Relationship Id="rId16" Type="http://schemas.openxmlformats.org/officeDocument/2006/relationships/chart" Target="charts/chart1.xml"/><Relationship Id="rId17" Type="http://schemas.openxmlformats.org/officeDocument/2006/relationships/hyperlink" Target="http://www.abs.gov.au/ausstats/abs@.nsf/Lookup/3222.0main+features32012%20(base)%20to%202101" TargetMode="External"/><Relationship Id="rId18" Type="http://schemas.openxmlformats.org/officeDocument/2006/relationships/hyperlink" Target="http://www.abs.gov.au/websitedbs/d3310114.nsf/home/population%20pyramid%20-%20australia" TargetMode="External"/><Relationship Id="rId19" Type="http://schemas.openxmlformats.org/officeDocument/2006/relationships/hyperlink" Target="http://www.abs.gov.au/ausstats/abs@.nsf/Latestproducts/3222.0Main%20Features42012%20(base)%20to%202101?opendocument&amp;tabname=Summary&amp;prodno=3222.0&amp;issue=2012%20(base)%20to%202101&amp;num=&amp;view=\" TargetMode="External"/><Relationship Id="rId37" Type="http://schemas.openxmlformats.org/officeDocument/2006/relationships/hyperlink" Target="http://www.mathsisfun.com/numbers/e-eulers-number.html" TargetMode="External"/><Relationship Id="rId38" Type="http://schemas.openxmlformats.org/officeDocument/2006/relationships/header" Target="header1.xml"/><Relationship Id="rId39" Type="http://schemas.openxmlformats.org/officeDocument/2006/relationships/footer" Target="footer1.xml"/><Relationship Id="rId40" Type="http://schemas.openxmlformats.org/officeDocument/2006/relationships/footer" Target="footer2.xml"/><Relationship Id="rId41" Type="http://schemas.openxmlformats.org/officeDocument/2006/relationships/header" Target="header2.xml"/><Relationship Id="rId42" Type="http://schemas.openxmlformats.org/officeDocument/2006/relationships/footer" Target="footer3.xm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Stuart\Dropbox\PalmerFiles_Feb_2015\Stuart_Work\AAMT_Maths_inside\40_Prawns\Every_10_year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Stuart\Dropbox\PalmerFiles_Feb_2015\Stuart_Work\AAMT_Maths_inside\40_Prawns\Every_10_year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Sheet1!$A$34</c:f>
              <c:strCache>
                <c:ptCount val="1"/>
                <c:pt idx="0">
                  <c:v>Population of Australia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Sheet1!$B$33:$M$33</c:f>
              <c:numCache>
                <c:formatCode>General</c:formatCode>
                <c:ptCount val="12"/>
                <c:pt idx="0">
                  <c:v>1900.0</c:v>
                </c:pt>
                <c:pt idx="1">
                  <c:v>1910.0</c:v>
                </c:pt>
                <c:pt idx="2">
                  <c:v>1920.0</c:v>
                </c:pt>
                <c:pt idx="3">
                  <c:v>1930.0</c:v>
                </c:pt>
                <c:pt idx="4">
                  <c:v>1940.0</c:v>
                </c:pt>
                <c:pt idx="5">
                  <c:v>1950.0</c:v>
                </c:pt>
                <c:pt idx="6">
                  <c:v>1960.0</c:v>
                </c:pt>
                <c:pt idx="7">
                  <c:v>1970.0</c:v>
                </c:pt>
                <c:pt idx="8">
                  <c:v>1980.0</c:v>
                </c:pt>
                <c:pt idx="9">
                  <c:v>1990.0</c:v>
                </c:pt>
                <c:pt idx="10">
                  <c:v>2000.0</c:v>
                </c:pt>
                <c:pt idx="11">
                  <c:v>2010.0</c:v>
                </c:pt>
              </c:numCache>
            </c:numRef>
          </c:xVal>
          <c:yVal>
            <c:numRef>
              <c:f>Sheet1!$B$34:$M$34</c:f>
              <c:numCache>
                <c:formatCode>0</c:formatCode>
                <c:ptCount val="12"/>
                <c:pt idx="0">
                  <c:v>3.765339E6</c:v>
                </c:pt>
                <c:pt idx="1">
                  <c:v>4.425083E6</c:v>
                </c:pt>
                <c:pt idx="2">
                  <c:v>5.411297E6</c:v>
                </c:pt>
                <c:pt idx="3">
                  <c:v>6.500751E6</c:v>
                </c:pt>
                <c:pt idx="4">
                  <c:v>7.077586E6</c:v>
                </c:pt>
                <c:pt idx="5">
                  <c:v>8.307481E6</c:v>
                </c:pt>
                <c:pt idx="6">
                  <c:v>1.039192E7</c:v>
                </c:pt>
                <c:pt idx="7">
                  <c:v>1.2663469E7</c:v>
                </c:pt>
                <c:pt idx="8">
                  <c:v>1.480737E7</c:v>
                </c:pt>
                <c:pt idx="9">
                  <c:v>1.7169768E7</c:v>
                </c:pt>
                <c:pt idx="10" formatCode="General">
                  <c:v>1.9141036E7</c:v>
                </c:pt>
                <c:pt idx="11" formatCode="General">
                  <c:v>2.2172469E7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09784272"/>
        <c:axId val="711349120"/>
      </c:scatterChart>
      <c:valAx>
        <c:axId val="709784272"/>
        <c:scaling>
          <c:orientation val="minMax"/>
          <c:max val="2010.0"/>
          <c:min val="190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Calendar Year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11349120"/>
        <c:crosses val="autoZero"/>
        <c:crossBetween val="midCat"/>
        <c:majorUnit val="10.0"/>
      </c:valAx>
      <c:valAx>
        <c:axId val="7113491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 of people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70978427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Sheet1!$A$34</c:f>
              <c:strCache>
                <c:ptCount val="1"/>
                <c:pt idx="0">
                  <c:v>Population of Australia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Sheet1!$B$33:$M$33</c:f>
              <c:numCache>
                <c:formatCode>General</c:formatCode>
                <c:ptCount val="12"/>
                <c:pt idx="0">
                  <c:v>1900.0</c:v>
                </c:pt>
                <c:pt idx="1">
                  <c:v>1910.0</c:v>
                </c:pt>
                <c:pt idx="2">
                  <c:v>1920.0</c:v>
                </c:pt>
                <c:pt idx="3">
                  <c:v>1930.0</c:v>
                </c:pt>
                <c:pt idx="4">
                  <c:v>1940.0</c:v>
                </c:pt>
                <c:pt idx="5">
                  <c:v>1950.0</c:v>
                </c:pt>
                <c:pt idx="6">
                  <c:v>1960.0</c:v>
                </c:pt>
                <c:pt idx="7">
                  <c:v>1970.0</c:v>
                </c:pt>
                <c:pt idx="8">
                  <c:v>1980.0</c:v>
                </c:pt>
                <c:pt idx="9">
                  <c:v>1990.0</c:v>
                </c:pt>
                <c:pt idx="10">
                  <c:v>2000.0</c:v>
                </c:pt>
                <c:pt idx="11">
                  <c:v>2010.0</c:v>
                </c:pt>
              </c:numCache>
            </c:numRef>
          </c:xVal>
          <c:yVal>
            <c:numRef>
              <c:f>Sheet1!$B$34:$M$34</c:f>
              <c:numCache>
                <c:formatCode>0</c:formatCode>
                <c:ptCount val="12"/>
                <c:pt idx="0">
                  <c:v>3.765339E6</c:v>
                </c:pt>
                <c:pt idx="1">
                  <c:v>4.425083E6</c:v>
                </c:pt>
                <c:pt idx="2">
                  <c:v>5.411297E6</c:v>
                </c:pt>
                <c:pt idx="3">
                  <c:v>6.500751E6</c:v>
                </c:pt>
                <c:pt idx="4">
                  <c:v>7.077586E6</c:v>
                </c:pt>
                <c:pt idx="5">
                  <c:v>8.307481E6</c:v>
                </c:pt>
                <c:pt idx="6">
                  <c:v>1.039192E7</c:v>
                </c:pt>
                <c:pt idx="7">
                  <c:v>1.2663469E7</c:v>
                </c:pt>
                <c:pt idx="8">
                  <c:v>1.480737E7</c:v>
                </c:pt>
                <c:pt idx="9">
                  <c:v>1.7169768E7</c:v>
                </c:pt>
                <c:pt idx="10" formatCode="General">
                  <c:v>1.9141036E7</c:v>
                </c:pt>
                <c:pt idx="11" formatCode="General">
                  <c:v>2.2172469E7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46819120"/>
        <c:axId val="751517808"/>
      </c:scatterChart>
      <c:valAx>
        <c:axId val="746819120"/>
        <c:scaling>
          <c:orientation val="minMax"/>
          <c:max val="2010.0"/>
          <c:min val="1900.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Calendar Year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51517808"/>
        <c:crosses val="autoZero"/>
        <c:crossBetween val="midCat"/>
        <c:majorUnit val="10.0"/>
      </c:valAx>
      <c:valAx>
        <c:axId val="7515178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 of people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74681912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301192-79F3-EF48-A025-C62038A9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7508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Kate Manuel</cp:lastModifiedBy>
  <cp:revision>2</cp:revision>
  <cp:lastPrinted>2016-09-29T04:34:00Z</cp:lastPrinted>
  <dcterms:created xsi:type="dcterms:W3CDTF">2017-07-28T05:19:00Z</dcterms:created>
  <dcterms:modified xsi:type="dcterms:W3CDTF">2017-07-28T05:19:00Z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  <property fmtid="{D5CDD505-2E9C-101B-9397-08002B2CF9AE}" pid="3" name="MTWinEqns">
    <vt:bool>true</vt:bool>
  </property>
</Properties>
</file>